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3103" w14:textId="1B6251DC" w:rsidR="00914193" w:rsidRPr="001A6151" w:rsidRDefault="00914193" w:rsidP="00914193">
      <w:pPr>
        <w:pStyle w:val="Tekstpodstawowy2"/>
        <w:spacing w:before="0" w:after="0" w:line="276" w:lineRule="auto"/>
        <w:jc w:val="right"/>
        <w:rPr>
          <w:rFonts w:ascii="Tahoma" w:hAnsi="Tahoma" w:cs="Tahoma"/>
          <w:iCs/>
          <w:color w:val="000000"/>
          <w:sz w:val="20"/>
          <w:szCs w:val="16"/>
        </w:rPr>
      </w:pPr>
      <w:r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 xml:space="preserve">ZAŁĄCZNIK NR </w:t>
      </w:r>
      <w:r w:rsidR="00A732CB">
        <w:rPr>
          <w:rFonts w:ascii="Tahoma" w:hAnsi="Tahoma" w:cs="Tahoma"/>
          <w:iCs/>
          <w:color w:val="000000"/>
          <w:sz w:val="20"/>
          <w:szCs w:val="16"/>
          <w:highlight w:val="lightGray"/>
        </w:rPr>
        <w:t>3</w:t>
      </w:r>
      <w:r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 xml:space="preserve"> DO ZAP</w:t>
      </w:r>
      <w:r w:rsidR="00764031"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>YTANI</w:t>
      </w:r>
      <w:r w:rsidR="00373188"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>A OFERTOWEGO</w:t>
      </w:r>
    </w:p>
    <w:p w14:paraId="0EEC0C83" w14:textId="057715D4" w:rsidR="007110BC" w:rsidRPr="001A6151" w:rsidRDefault="007110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5156090" w14:textId="133842D2" w:rsidR="00914193" w:rsidRPr="001A6151" w:rsidRDefault="00CD24A0" w:rsidP="0037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ylwiadomocie-mail18"/>
          <w:rFonts w:ascii="Tahoma" w:hAnsi="Tahoma" w:cs="Tahoma"/>
          <w:b/>
          <w:bCs/>
          <w:sz w:val="22"/>
          <w:szCs w:val="22"/>
        </w:rPr>
      </w:pPr>
      <w:r>
        <w:rPr>
          <w:rStyle w:val="Stylwiadomocie-mail18"/>
          <w:rFonts w:ascii="Tahoma" w:hAnsi="Tahoma" w:cs="Tahoma"/>
          <w:b/>
          <w:bCs/>
          <w:sz w:val="22"/>
          <w:szCs w:val="22"/>
        </w:rPr>
        <w:t xml:space="preserve">OPIS PRZEDMIOTU ZAMÓWIENIA – </w:t>
      </w:r>
      <w:r w:rsidR="003745D0" w:rsidRPr="001A6151">
        <w:rPr>
          <w:rStyle w:val="Stylwiadomocie-mail18"/>
          <w:rFonts w:ascii="Tahoma" w:hAnsi="Tahoma" w:cs="Tahoma"/>
          <w:b/>
          <w:bCs/>
          <w:sz w:val="22"/>
          <w:szCs w:val="22"/>
        </w:rPr>
        <w:t>OFEROWANE PARAMETRY TECHNICZNE</w:t>
      </w:r>
    </w:p>
    <w:p w14:paraId="7DDD414A" w14:textId="3266F82D" w:rsidR="00244865" w:rsidRPr="001A6151" w:rsidRDefault="00A755F5" w:rsidP="0037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Style w:val="Stylwiadomocie-mail18"/>
          <w:rFonts w:ascii="Tahoma" w:hAnsi="Tahoma" w:cs="Tahoma"/>
          <w:b/>
          <w:bCs/>
          <w:sz w:val="22"/>
          <w:szCs w:val="22"/>
        </w:rPr>
        <w:t>Defibrylator z wyposażeniem</w:t>
      </w:r>
    </w:p>
    <w:p w14:paraId="184EE2D1" w14:textId="77777777" w:rsidR="00914193" w:rsidRPr="001A6151" w:rsidRDefault="009141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3493" w:type="dxa"/>
        <w:jc w:val="center"/>
        <w:tblLayout w:type="fixed"/>
        <w:tblLook w:val="0000" w:firstRow="0" w:lastRow="0" w:firstColumn="0" w:lastColumn="0" w:noHBand="0" w:noVBand="0"/>
      </w:tblPr>
      <w:tblGrid>
        <w:gridCol w:w="624"/>
        <w:gridCol w:w="5669"/>
        <w:gridCol w:w="1644"/>
        <w:gridCol w:w="3118"/>
        <w:gridCol w:w="2438"/>
      </w:tblGrid>
      <w:tr w:rsidR="006E3E87" w:rsidRPr="00A755F5" w14:paraId="3A75605C" w14:textId="55AA56EC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0A8B963" w14:textId="66548523" w:rsidR="00CD24A0" w:rsidRPr="00A755F5" w:rsidRDefault="00CD24A0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3DCBC7E" w14:textId="5AEC5EAC" w:rsidR="00CD24A0" w:rsidRPr="00A755F5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b/>
                <w:bCs/>
                <w:sz w:val="20"/>
                <w:szCs w:val="20"/>
              </w:rPr>
              <w:t>Nazwa / Opis parametru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6380A16" w14:textId="47D399CE" w:rsidR="00CD24A0" w:rsidRPr="00BC61B7" w:rsidRDefault="00BC61B7" w:rsidP="00BC61B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61B7">
              <w:rPr>
                <w:rFonts w:ascii="Tahoma" w:hAnsi="Tahoma" w:cs="Tahoma"/>
                <w:b/>
                <w:bCs/>
                <w:sz w:val="20"/>
                <w:szCs w:val="20"/>
              </w:rPr>
              <w:t>Parametr wymagany (graniczny) i/lub oceniany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2FD9E13" w14:textId="77777777" w:rsidR="00BC61B7" w:rsidRPr="00BC61B7" w:rsidRDefault="00BC61B7" w:rsidP="00BC61B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61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Parametr oferowany </w:t>
            </w:r>
          </w:p>
          <w:p w14:paraId="1EE7BF71" w14:textId="27F5F039" w:rsidR="00CD24A0" w:rsidRPr="00A755F5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(w miejscach oznaczonych (*) podać numer strony FMI, na której znajduje się potwierdzenie zaoferowanej wartość)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2D5822A" w14:textId="67179A51" w:rsidR="00CD24A0" w:rsidRPr="00A755F5" w:rsidRDefault="00CD24A0" w:rsidP="00BC61B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Punktacja</w:t>
            </w:r>
          </w:p>
        </w:tc>
      </w:tr>
      <w:tr w:rsidR="006E3E87" w:rsidRPr="00A755F5" w14:paraId="439FE703" w14:textId="53EF4459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BF8978" w14:textId="62795DF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098AED" w14:textId="37B1CFD5" w:rsidR="00CD24A0" w:rsidRPr="00A755F5" w:rsidRDefault="00CD24A0" w:rsidP="00F766F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Nazwa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2360C5" w14:textId="478524E1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4421A8" w14:textId="7777777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1DE1EE" w14:textId="640F9AC1" w:rsidR="00CD24A0" w:rsidRPr="00CD24A0" w:rsidRDefault="00CD24A0" w:rsidP="00CD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A755F5" w14:paraId="36A2DE40" w14:textId="1E71188B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6E3800" w14:textId="6516B8ED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675700" w14:textId="7FE04177" w:rsidR="00CD24A0" w:rsidRPr="00A755F5" w:rsidRDefault="00CD24A0" w:rsidP="00F766F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Typ/model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8196A3" w14:textId="06F95DF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7C9374" w14:textId="7777777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3C73EFF" w14:textId="45B0CB22" w:rsidR="00CD24A0" w:rsidRPr="00CD24A0" w:rsidRDefault="00CD24A0" w:rsidP="00CD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A755F5" w14:paraId="1052733B" w14:textId="3DC8A6D0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3516F1" w14:textId="33C1410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BDDF4A" w14:textId="69C4221F" w:rsidR="00CD24A0" w:rsidRPr="00A755F5" w:rsidRDefault="00CD24A0" w:rsidP="00F766F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2BD526" w14:textId="3FFF84E0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9D06A6" w14:textId="7777777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5B43BDF" w14:textId="2A6DBC35" w:rsidR="00CD24A0" w:rsidRPr="00CD24A0" w:rsidRDefault="00CD24A0" w:rsidP="00CD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A755F5" w14:paraId="6CC1068D" w14:textId="7E69D0B2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F55454" w14:textId="6C9C84C5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B0CFB7" w14:textId="3EBE547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1D77F8" w14:textId="73B7ACD5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9052CA" w14:textId="7777777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783214" w14:textId="4EDA0376" w:rsidR="00CD24A0" w:rsidRPr="00CD24A0" w:rsidRDefault="00CD24A0" w:rsidP="00CD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A755F5" w14:paraId="07BDB888" w14:textId="6A25F504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253400" w14:textId="4B9E73ED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48C9AD" w14:textId="7013DE60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Rok produkcji: (nie wcześniej niż 2021, </w:t>
            </w:r>
            <w:r w:rsidRPr="00CD24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system fabrycznie nowy, </w:t>
            </w:r>
            <w:proofErr w:type="spellStart"/>
            <w:r w:rsidRPr="00CD24A0">
              <w:rPr>
                <w:rFonts w:ascii="Tahoma" w:hAnsi="Tahoma" w:cs="Tahoma"/>
                <w:color w:val="000000"/>
                <w:sz w:val="20"/>
                <w:szCs w:val="20"/>
              </w:rPr>
              <w:t>nierekondycjonowany</w:t>
            </w:r>
            <w:proofErr w:type="spellEnd"/>
            <w:r w:rsidRPr="00CD24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24A0">
              <w:rPr>
                <w:rFonts w:ascii="Tahoma" w:hAnsi="Tahoma" w:cs="Tahoma"/>
                <w:color w:val="000000"/>
                <w:sz w:val="20"/>
                <w:szCs w:val="20"/>
              </w:rPr>
              <w:t>niepowystawowy</w:t>
            </w:r>
            <w:proofErr w:type="spellEnd"/>
            <w:r w:rsidRPr="00A755F5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6DDE59" w14:textId="1EC4F1E4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F7B069" w14:textId="77777777" w:rsidR="00CD24A0" w:rsidRPr="00A755F5" w:rsidRDefault="00CD24A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D358CCB" w14:textId="1CC3A747" w:rsidR="00CD24A0" w:rsidRPr="00CD24A0" w:rsidRDefault="00CD24A0" w:rsidP="00CD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FC4E2D" w14:paraId="65C0616D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83585A9" w14:textId="5CB787DA" w:rsidR="00BC61B7" w:rsidRPr="00FC4E2D" w:rsidRDefault="00FC4E2D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855802E" w14:textId="5267C47F" w:rsidR="00BC61B7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MAGNES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323521B" w14:textId="77777777" w:rsidR="00BC61B7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D11B723" w14:textId="77777777" w:rsidR="00BC61B7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BABB80B" w14:textId="77777777" w:rsidR="00BC61B7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BC61B7" w14:paraId="53052BFD" w14:textId="2F5E8B5F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5CE445" w14:textId="18D2166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ADDAA5" w14:textId="71EA12C0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Natężenie pola ≥ 1,5 T.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0BEB42" w14:textId="77777777" w:rsidR="00FC4E2D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AA9D2E5" w14:textId="1500E989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0C64B3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158697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114E4E67" w14:textId="29D93FD9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75788F" w14:textId="087D3E5F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9EABCA" w14:textId="5A8B96F0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System chłodzenia zamknięty, chłodzenie helem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3133CE" w14:textId="382A60A3" w:rsidR="00BC61B7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9D545B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733E61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1D06355A" w14:textId="762CBAD8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2283D6" w14:textId="47CE8952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2867FB" w14:textId="4CCA12D3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Korekta homogeniczności pola (po wprowadzeniu do magnesu pacjenta i cewek odbiorczych) sprzętowa lub software`owa, konieczna do przeprowadzenia każdego typu badań (w tym w szczególności badań spektroskopowych).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FB665F" w14:textId="77777777" w:rsidR="00FC4E2D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829EDB7" w14:textId="2558E2A4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13DAE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D08E5BC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4377DBD8" w14:textId="49621B1D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397D2A" w14:textId="5976DB3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8361F7" w14:textId="3F273FDE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Magnes systemu zbudowany w technologii ”zero-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boil</w:t>
            </w:r>
            <w:proofErr w:type="spellEnd"/>
            <w:r w:rsidRPr="00BC61B7">
              <w:rPr>
                <w:rFonts w:ascii="Tahoma" w:hAnsi="Tahoma" w:cs="Tahoma"/>
                <w:sz w:val="20"/>
                <w:szCs w:val="20"/>
              </w:rPr>
              <w:t>-off”(zerowego zużycia helu)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212ED" w14:textId="22B05834" w:rsidR="00BC61B7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ACF1E6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B6FBC1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0C4345A2" w14:textId="2DE4FB3F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9CE20" w14:textId="77D305DA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A5879B" w14:textId="62348D71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 xml:space="preserve">Wymiar pola 5G (oś X 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x</w:t>
            </w:r>
            <w:proofErr w:type="spellEnd"/>
            <w:r w:rsidRPr="00BC61B7">
              <w:rPr>
                <w:rFonts w:ascii="Tahoma" w:hAnsi="Tahoma" w:cs="Tahoma"/>
                <w:sz w:val="20"/>
                <w:szCs w:val="20"/>
              </w:rPr>
              <w:t xml:space="preserve"> Y x Z) ≤ 2,5 x 2,5 x 4,0 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F6E867" w14:textId="77777777" w:rsidR="00FC4E2D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455000F4" w14:textId="209D4F46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415A99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877B73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4EDB36A4" w14:textId="5C1520E5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D2FD05" w14:textId="5C2A6A2A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15FE4" w14:textId="7F424900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 xml:space="preserve">Homogeniczność pola (wartość gwarantowana w 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ppm</w:t>
            </w:r>
            <w:proofErr w:type="spellEnd"/>
            <w:r w:rsidRPr="00BC61B7">
              <w:rPr>
                <w:rFonts w:ascii="Tahoma" w:hAnsi="Tahoma" w:cs="Tahoma"/>
                <w:sz w:val="20"/>
                <w:szCs w:val="20"/>
              </w:rPr>
              <w:t xml:space="preserve"> mierzona metodą VRMS) [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ppm</w:t>
            </w:r>
            <w:proofErr w:type="spellEnd"/>
            <w:r w:rsidRPr="00BC61B7">
              <w:rPr>
                <w:rFonts w:ascii="Tahoma" w:hAnsi="Tahoma" w:cs="Tahoma"/>
                <w:sz w:val="20"/>
                <w:szCs w:val="20"/>
              </w:rPr>
              <w:t>] zgodnie z informacjami podanymi w specyfikacjach technicznych producenta, w kuli o średnicach podanych w podpunktach do tego punktu.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49313E" w14:textId="77777777" w:rsidR="00FC4E2D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3F0874B6" w14:textId="3C27BB4C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723D83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19BDF0A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5CB34A6B" w14:textId="43C8410C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CC05F2" w14:textId="0BDE7E16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0D02FD" w14:textId="2D0BE118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 xml:space="preserve">O średnicy 10 cm ≤ 0,02 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09B534" w14:textId="77777777" w:rsid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E3850DE" w14:textId="2331FED3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832DE4" w14:textId="5EEC26FF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4744EF6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5206F2E9" w14:textId="2D0618E6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3AD2CB" w14:textId="488B6AEB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B5B37A" w14:textId="24A0F16F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 xml:space="preserve">O średnicy 20 cm ≤ 0,07 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496210" w14:textId="77777777" w:rsid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1B32139" w14:textId="1284875B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0E2946" w14:textId="36FFF300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F5E7D3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0A40478C" w14:textId="3DCB734D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1B35A" w14:textId="1983D0DE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6A7450" w14:textId="141A2749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 xml:space="preserve">O średnicy 30 cm ≤ 0,17 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3B9E4A" w14:textId="77777777" w:rsid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3FCFB33" w14:textId="17D0683D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3DC112" w14:textId="27A7A348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132F28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7228BA50" w14:textId="1804F7BC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058CF7" w14:textId="55F96CED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FDC807" w14:textId="652FC93C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 xml:space="preserve">O średnicy 40 cm ≤ 0,55 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CD1321" w14:textId="77777777" w:rsid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CEFAEC1" w14:textId="5D0A0E22" w:rsidR="00BC61B7" w:rsidRPr="00967E59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0FDF7A" w14:textId="6526BA00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A0B7D9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BC61B7" w14:paraId="01D8751D" w14:textId="00168025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68627C" w14:textId="07E2C2BC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97255B" w14:textId="19BA7A8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61B7">
              <w:rPr>
                <w:rFonts w:ascii="Tahoma" w:hAnsi="Tahoma" w:cs="Tahoma"/>
                <w:sz w:val="20"/>
                <w:szCs w:val="20"/>
              </w:rPr>
              <w:t>Średnica otworu dla pacjenta (magnes z systemem „</w:t>
            </w:r>
            <w:proofErr w:type="spellStart"/>
            <w:r w:rsidRPr="00BC61B7">
              <w:rPr>
                <w:rFonts w:ascii="Tahoma" w:hAnsi="Tahoma" w:cs="Tahoma"/>
                <w:sz w:val="20"/>
                <w:szCs w:val="20"/>
              </w:rPr>
              <w:t>shim</w:t>
            </w:r>
            <w:proofErr w:type="spellEnd"/>
            <w:r w:rsidRPr="00BC61B7">
              <w:rPr>
                <w:rFonts w:ascii="Tahoma" w:hAnsi="Tahoma" w:cs="Tahoma"/>
                <w:sz w:val="20"/>
                <w:szCs w:val="20"/>
              </w:rPr>
              <w:t>”, cewkami gradientowymi i cewką całego ciała) ≥ 60 cm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810CFD" w14:textId="21FB4F6E" w:rsidR="00BC61B7" w:rsidRPr="00FC4E2D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E2D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DC4C8E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3EBF83" w14:textId="77777777" w:rsidR="00BC61B7" w:rsidRPr="00BC61B7" w:rsidRDefault="00BC61B7" w:rsidP="00BC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2F3A35" w14:paraId="421B999F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0CE8B80" w14:textId="37E13B55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A35"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ECA9521" w14:textId="5B2C915A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A35">
              <w:rPr>
                <w:rFonts w:ascii="Tahoma" w:hAnsi="Tahoma" w:cs="Tahoma"/>
                <w:b/>
                <w:bCs/>
                <w:sz w:val="20"/>
                <w:szCs w:val="20"/>
              </w:rPr>
              <w:t>SYSTEM GRADIENTOWY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CC7CE7B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8492710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96C7D9C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2F3A35" w14:paraId="60996272" w14:textId="54460E02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19D7E" w14:textId="21555FFE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3E151" w14:textId="57D1210E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>Cewki gradientowe chłodzone wodą.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7922F" w14:textId="0CEDFD7E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A3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FB990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944F4D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2F3A35" w14:paraId="41BA299F" w14:textId="3AB2F804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CC4375" w14:textId="635067DE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44D6B6" w14:textId="2122715D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 xml:space="preserve">Użyteczna maksymalna amplituda dla jednej osi  w maksymalnym polu widzenia FOV w każdej osi równocześnie ≥ 33 </w:t>
            </w:r>
            <w:proofErr w:type="spellStart"/>
            <w:r w:rsidRPr="002F3A35">
              <w:rPr>
                <w:rFonts w:ascii="Tahoma" w:hAnsi="Tahoma" w:cs="Tahoma"/>
                <w:sz w:val="20"/>
                <w:szCs w:val="20"/>
              </w:rPr>
              <w:t>mT</w:t>
            </w:r>
            <w:proofErr w:type="spellEnd"/>
            <w:r w:rsidRPr="002F3A35">
              <w:rPr>
                <w:rFonts w:ascii="Tahoma" w:hAnsi="Tahoma" w:cs="Tahoma"/>
                <w:sz w:val="20"/>
                <w:szCs w:val="20"/>
              </w:rPr>
              <w:t>/m.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589B82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A3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6CEE03F1" w14:textId="2EAD9C79" w:rsidR="002F3A35" w:rsidRPr="00967E59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1A3043" w14:textId="2B8FC7EE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EE19062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2F3A35" w14:paraId="4ECFA749" w14:textId="2E6D0520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D5DAEB" w14:textId="02EAAD4D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3C1E1E" w14:textId="7ADB1A4E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>Maksymalna szybkość narastania gradientów (</w:t>
            </w:r>
            <w:proofErr w:type="spellStart"/>
            <w:r w:rsidRPr="002F3A35">
              <w:rPr>
                <w:rFonts w:ascii="Tahoma" w:hAnsi="Tahoma" w:cs="Tahoma"/>
                <w:sz w:val="20"/>
                <w:szCs w:val="20"/>
              </w:rPr>
              <w:t>Slew</w:t>
            </w:r>
            <w:proofErr w:type="spellEnd"/>
            <w:r w:rsidRPr="002F3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F3A35">
              <w:rPr>
                <w:rFonts w:ascii="Tahoma" w:hAnsi="Tahoma" w:cs="Tahoma"/>
                <w:sz w:val="20"/>
                <w:szCs w:val="20"/>
              </w:rPr>
              <w:t>Rate</w:t>
            </w:r>
            <w:proofErr w:type="spellEnd"/>
            <w:r w:rsidRPr="002F3A35">
              <w:rPr>
                <w:rFonts w:ascii="Tahoma" w:hAnsi="Tahoma" w:cs="Tahoma"/>
                <w:sz w:val="20"/>
                <w:szCs w:val="20"/>
              </w:rPr>
              <w:t>) w jednej osi możliwa do zastosowania dla maksymalnej wartości amplitudy ≥ 120T/m/s.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AE67BB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A3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435C604E" w14:textId="04408156" w:rsidR="002F3A35" w:rsidRPr="00967E59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E77065" w14:textId="49CCE259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A35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76A6A7A" w14:textId="77777777" w:rsidR="002F3A35" w:rsidRPr="002F3A35" w:rsidRDefault="002F3A35" w:rsidP="002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06922C39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F147698" w14:textId="76BE3A9A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3E87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F168773" w14:textId="7CA75FD5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3E87">
              <w:rPr>
                <w:rFonts w:ascii="Tahoma" w:hAnsi="Tahoma" w:cs="Tahoma"/>
                <w:b/>
                <w:bCs/>
                <w:sz w:val="20"/>
                <w:szCs w:val="20"/>
              </w:rPr>
              <w:t>CEWKI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E5725A2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04BB667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3A185AE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3E87" w:rsidRPr="006E3E87" w14:paraId="784B6264" w14:textId="38839998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CAF35C" w14:textId="2B092A8C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E6C206" w14:textId="3C145A80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Zintegrowana cewka do badania całego ciała nadawczo-odbiorcza (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whole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 body).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AE4376" w14:textId="73E0BE88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5EEA31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A83CCE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128E3757" w14:textId="05E33439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5E4122" w14:textId="5F2BF63A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F5920A" w14:textId="0FFA660A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Wielokanałowa cewka typu „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Array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” lub zestaw cewek do badania głowy i szyi (do badań angiograficznych), posiadająca min. 16 elementów obrazujących jednocześnie, pozwalająca na akwizycje równoległe (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iPAT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, ARC, GEM, SENSE, ASSET, SPEEDER lub zgodnie z nomenklaturą producenta).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9E0B85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0F0578E" w14:textId="4051790F" w:rsidR="006E3E87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cewki i ilość elementów obrazujących jednocześnie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5BDF31" w14:textId="0D912266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571105" w14:textId="57793D71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2CED8BA7" w14:textId="3F34F45D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8DCEA7" w14:textId="5EC1BBD8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3DABCB" w14:textId="13E1612C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Wielokanałowa cewka typu „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Array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” lub zestaw cewek do badań tułowia (klatka piersiowa lub jama brzuszna lub miednica), posiadająca min. 12 elementów obrazujących jednocześnie, pozwalająca na akwizycje równoległe (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iPAT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, ARC, GEM, SENSE, ASSET, SPEEDER lub zgodnie z nomenklaturą producenta). Cewka, lub zestaw cewek inne niż uniwersalne cewki typu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flex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loop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47464" w14:textId="48599EB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Tak, podać </w:t>
            </w:r>
            <w:r w:rsidRPr="00967E59">
              <w:rPr>
                <w:rFonts w:ascii="Tahoma" w:hAnsi="Tahoma" w:cs="Tahoma"/>
                <w:sz w:val="20"/>
                <w:szCs w:val="20"/>
              </w:rPr>
              <w:t>nazwę cewki i ilość elementów obrazujących jednocześnie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2224E1" w14:textId="312AA221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D8F5DE3" w14:textId="7246CC80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5BCC5893" w14:textId="3011BFF5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631176" w14:textId="27286386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A1A12D" w14:textId="4B9AA90D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 xml:space="preserve">Wielokanałowa cewka lub zestaw cewek do badania całego kręgosłupa: typu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array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 spolaryzowana kołowo lub kwadraturowa, co najmniej 12-elementowa.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1E9E76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27B115DD" w14:textId="6963BB8A" w:rsidR="006E3E87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cewki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A082F2" w14:textId="41AE0DA0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FDE276" w14:textId="21204D6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398DAFDB" w14:textId="2DE59525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C7D251" w14:textId="41DCA32B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DC58F3" w14:textId="4D4D9176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Wielokanałowa cewka typu „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Array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” lub zestaw cewek do badań całego centralnego układu nerwowego (głowa i cały kręgosłup) z automatycznym przesuwem stołu pacjenta, sterowanym z protokołu badania, bez przekładania cewek lub repozycjonowania pacjenta, posiadająca min. 24 elementy obrazujących jednocześnie, pozwalająca na akwizycje równoległe typu ASSET, ARC,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iPAT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, SENSE, SPEEDER lub zgodnie z nomenklaturą producenta.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CCFA72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04D2EDA" w14:textId="230C3153" w:rsidR="006E3E87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cewki i ilość elementów obrazujących jednocześnie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0B5376" w14:textId="20946740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9782D5" w14:textId="6136F2B6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2BB08BD0" w14:textId="5E830FC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CBEF4" w14:textId="03ED108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49C096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 xml:space="preserve">Minimum jedna sztywna cewka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cewka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 sztywna (dopasowana anatomicznie) dedykowana do badania stawu barkowego posiadająca min. 8 elementów obrazujących jednocześnie lub cewka elastyczna o wymiarach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pozwalajacy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 na badanie stawu barkowego, posiadająca min. 16 elementów obrazujących jednocześnie.</w:t>
            </w:r>
          </w:p>
          <w:p w14:paraId="2B369C04" w14:textId="20D0B2FB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63BE8D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690C0537" w14:textId="3FEBC14F" w:rsidR="006E3E87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cewki i ilość elementów obrazujących jednocześnie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30FEED" w14:textId="60868822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5011C6F" w14:textId="140A2815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475A80B9" w14:textId="76ACB1AD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8CDCF3" w14:textId="64CCB56F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054972" w14:textId="24216582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 xml:space="preserve">Wielokanałowa dedykowana cewka sztywna (dopasowana anatomicznie), do badań stawu kolanowego, posiadająca min. 8 elementów obrazujących jednocześnie, pozwalająca na akwizycje równoległe typu ASSET, ARC,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iPAT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, SENSE, SPEEDER lub zgodnie z nomenklaturą producenta.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196090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DDF54DC" w14:textId="37D366BE" w:rsidR="006E3E87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i ilość elementów obrazujących jednocześnie oraz typ cewki (odbiorcza, nadawczo-odbiorcza)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C7497A" w14:textId="1EB1FFD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122948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Cewka nadawczo-odbiorcza – 5 pkt</w:t>
            </w:r>
          </w:p>
          <w:p w14:paraId="5A293481" w14:textId="77C6AF21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Cewka odbiorcza – 0 pkt</w:t>
            </w:r>
          </w:p>
        </w:tc>
      </w:tr>
      <w:tr w:rsidR="006E3E87" w:rsidRPr="006E3E87" w14:paraId="52C9FDE7" w14:textId="3D43C0BE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DAEBCA" w14:textId="27EAF62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946DAA" w14:textId="2DB0952D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Cewka elastyczna (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płachtowa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) ze specjalnym pozycjonerem do unieruchomienia badanego stawu o minimum 16 elementach obrazujących jednocześnie lub sztywna (dopasowana anatomicznie) do badania stawu skokowego typu „but” lub „komin”, o minimum 8 elementach obrazujących jednocześnie.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A1F0A7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C3FDEF6" w14:textId="234E871C" w:rsidR="006E3E87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cewki i ilość elementów obrazujących jednocześnie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5952CA" w14:textId="4117E73E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45FD35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67E8E4F8" w14:textId="770FBF54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51AC6A" w14:textId="0FB07629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503546" w14:textId="4D0EFE5A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 xml:space="preserve">Cewka wielokanałowa sztywna lub elastyczna przeznaczona do badań nadgarstka, posiadająca w badanym obszarze min. 8 elementów obrazujących jednocześnie i pozwalająca na akwizycje równoległe typu ASSET, ARC,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iPAT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, SENSE, SPEEDER lub zgodnie z nomenklaturą producenta.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1C9039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E18A54E" w14:textId="6C2A9ED7" w:rsidR="006E3E87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cewki i ilość elementów obrazujących jednocześnie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8A8A50" w14:textId="73F260B6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2BFB11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E87" w:rsidRPr="006E3E87" w14:paraId="537E8A7D" w14:textId="5C4B9743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1ED1EC" w14:textId="62320F36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682A7F" w14:textId="34751264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 xml:space="preserve">Zestaw min. 3 wielokanałowych elastycznych cewek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płachtowych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 xml:space="preserve">, każda o różnym rozmiarze do zastosowań uniwersalnych, w tym do badań stawów - kolanowego, łokciowego, skokowego, barkowego, biodrowego, nadgarstka – każda o min. 8 elementach pomiarowych obrazujących jednocześnie, każda umożliwiająca akwizycje równoległe typu ASSET, ARC, </w:t>
            </w:r>
            <w:proofErr w:type="spellStart"/>
            <w:r w:rsidRPr="006E3E87">
              <w:rPr>
                <w:rFonts w:ascii="Tahoma" w:hAnsi="Tahoma" w:cs="Tahoma"/>
                <w:sz w:val="20"/>
                <w:szCs w:val="20"/>
              </w:rPr>
              <w:t>iPAT</w:t>
            </w:r>
            <w:proofErr w:type="spellEnd"/>
            <w:r w:rsidRPr="006E3E87">
              <w:rPr>
                <w:rFonts w:ascii="Tahoma" w:hAnsi="Tahoma" w:cs="Tahoma"/>
                <w:sz w:val="20"/>
                <w:szCs w:val="20"/>
              </w:rPr>
              <w:t>, SENSE, SPEEDER lub zgodnie z nomenklaturą producenta. Cewki inne (nie te same i nie takie same) niż oferowane w pozostałych punktach.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F73CC5" w14:textId="77777777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4AE3CBDE" w14:textId="2010D04D" w:rsidR="00967E59" w:rsidRPr="00967E59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nazwę cewek i ilość elementów obrazujących jednocześnie dla każdej cewki</w:t>
            </w:r>
          </w:p>
          <w:p w14:paraId="403302DC" w14:textId="7DA8AC38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0178A9" w14:textId="1F21063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398E7C" w14:textId="740F6132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 xml:space="preserve">Każda z zaoferowanych cewek min. </w:t>
            </w:r>
            <w:r w:rsidR="00A732CB">
              <w:rPr>
                <w:rFonts w:ascii="Tahoma" w:hAnsi="Tahoma" w:cs="Tahoma"/>
                <w:sz w:val="20"/>
                <w:szCs w:val="20"/>
              </w:rPr>
              <w:t>8</w:t>
            </w:r>
            <w:r w:rsidR="00834D10">
              <w:rPr>
                <w:rFonts w:ascii="Tahoma" w:hAnsi="Tahoma" w:cs="Tahoma"/>
                <w:sz w:val="20"/>
                <w:szCs w:val="20"/>
              </w:rPr>
              <w:t> </w:t>
            </w:r>
            <w:r w:rsidRPr="006E3E87">
              <w:rPr>
                <w:rFonts w:ascii="Tahoma" w:hAnsi="Tahoma" w:cs="Tahoma"/>
                <w:sz w:val="20"/>
                <w:szCs w:val="20"/>
              </w:rPr>
              <w:t>elementowa – 10 pkt.</w:t>
            </w:r>
          </w:p>
          <w:p w14:paraId="5AF6C83E" w14:textId="671BEA82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Inne – 0 pkt.</w:t>
            </w:r>
          </w:p>
        </w:tc>
      </w:tr>
      <w:tr w:rsidR="006E3E87" w:rsidRPr="006E3E87" w14:paraId="623E20B0" w14:textId="486CE9BC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1A304A" w14:textId="5238F09E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BB527C" w14:textId="50F81F28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Stabilizator dla cewek elastycznych min. 8 elementowych, pozwalający unieruchomić badany staw (np. staw skokowy, staw kolanowy, staw łokciowy, nadgarstek)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584373" w14:textId="0EE310E2" w:rsidR="006E3E87" w:rsidRPr="00231E70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E70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207BE6" w14:textId="200FF92D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0077A9" w14:textId="7777777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Tak – 5 pkt.</w:t>
            </w:r>
          </w:p>
          <w:p w14:paraId="154FAAC4" w14:textId="6DFB6097" w:rsidR="006E3E87" w:rsidRPr="006E3E87" w:rsidRDefault="006E3E87" w:rsidP="006E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3E87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1C16DA" w:rsidRPr="001C16DA" w14:paraId="02BDCE1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A3BDD0B" w14:textId="46978D63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59BDB0B" w14:textId="679295A3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SYSTEM RF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72F0BFE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2EBBE54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8F1790E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C16DA" w:rsidRPr="001C16DA" w14:paraId="6AF6F0DE" w14:textId="2C56D009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9AF2D1" w14:textId="0A74BA68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62013C" w14:textId="7D837546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 xml:space="preserve">Maksymalna liczba rzeczywistych niezależnych równoległych cyfrowych kanałów odbiorczych (odbiornika) z pełną ścieżką cyfrową (przedwzmacniacz, przetwornik analogowo-cyfrowy, wejście w rekonstruktorze) systemu MR, które mogą być używane jednocześnie w pojedynczym skanie i pojedynczym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FoV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 xml:space="preserve">, z których każdy generuje niezależny obraz cząstkowy ≥ 16 lub system z cyfrową optyczną transmisją od cewek (technologia cewek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dStream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 xml:space="preserve"> lub równoważne).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F788C7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BD6354F" w14:textId="41314381" w:rsidR="001C16DA" w:rsidRPr="00967E59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C801B9" w14:textId="52608F5B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77B0E7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08CBF26C" w14:textId="6495C9DF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6B6541" w14:textId="4FCF48C9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18472E" w14:textId="5D6877EA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Szerokość pasma przenoszenia (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receive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bandwidth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>) ≥ 1 000 kHz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7660C7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386F7E03" w14:textId="630C506D" w:rsidR="001C16DA" w:rsidRPr="00967E59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 wartość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420BD0" w14:textId="597978C2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16E6DE4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0C25F83E" w14:textId="647AA3A9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B42377" w14:textId="46F40D6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C188E9" w14:textId="241AA0CA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Rozdzielczość odbiornika ≥ 16 bit.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FA886A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FAE3614" w14:textId="11036306" w:rsidR="001C16DA" w:rsidRPr="00967E59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7E59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5D5229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E57072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464B27B4" w14:textId="3017AE64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1E140D" w14:textId="3AF20C1A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F3F090" w14:textId="404A6BEC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Cyfrowa filtracja RF.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60CD35" w14:textId="021B263D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AD3EB3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89F82A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21714653" w14:textId="230221D3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64EE1E" w14:textId="5940EA48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0FB484" w14:textId="66969C0B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Kontrola częstotliwości.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8CE799" w14:textId="3AED4072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9DA28A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3D868D5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25E9407F" w14:textId="36AB04CB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1C399A" w14:textId="6C63384E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DAAE3F" w14:textId="3ACE15DA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Kontrola fazy.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5B96E7" w14:textId="0F292E21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B90B0A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E3BF34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1986AB49" w14:textId="112B1778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580ACD" w14:textId="357409D0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A33224" w14:textId="39DB6AFA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Kontrola amplitudy.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C7567C" w14:textId="31A3BB22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4DB0DC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300773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16D913C6" w14:textId="769A8ABC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39CF6D" w14:textId="3FA9459B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D7552C" w14:textId="714ED7AC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 xml:space="preserve">Cyfrowa transmisja odebranego sygnału MR pomiędzy pomieszczeniem badań a maszynownią (rekonstruktorem) zapewniający zmniejszenie zaszumienia sygnału i wzrost stosunku SNR wynikowego obrazu oraz umożliwiający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przesył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 xml:space="preserve"> znacznej ilości danych (np. potrzebnych do zaawansowanych aplikacji 3D)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OpTix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dStream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>, Direct RF (lub równoważne, zgodnie z nomenklaturą producenta).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FB7544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4EB6B40" w14:textId="38C2D894" w:rsidR="001C16DA" w:rsidRPr="006D10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7E503D" w14:textId="4CA5014F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C944D6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6DA" w:rsidRPr="001C16DA" w14:paraId="3E9EC218" w14:textId="2B082DBA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9C4050" w14:textId="5BE02B5E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lastRenderedPageBreak/>
              <w:t>39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5BF209" w14:textId="712FFFC0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 xml:space="preserve">Tor transmisji odebranego sygnału MR pomiędzy pomieszczeniem badań a maszynownią (rekonstruktorem) zbudowany w technologii optycznej (niegalwanicznej) zapewniający zmniejszenie zaszumienia sygnału i wzrost stosunku SNR wynikowego obrazu.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OpTix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C16DA">
              <w:rPr>
                <w:rFonts w:ascii="Tahoma" w:hAnsi="Tahoma" w:cs="Tahoma"/>
                <w:sz w:val="20"/>
                <w:szCs w:val="20"/>
              </w:rPr>
              <w:t>dStream</w:t>
            </w:r>
            <w:proofErr w:type="spellEnd"/>
            <w:r w:rsidRPr="001C16DA">
              <w:rPr>
                <w:rFonts w:ascii="Tahoma" w:hAnsi="Tahoma" w:cs="Tahoma"/>
                <w:sz w:val="20"/>
                <w:szCs w:val="20"/>
              </w:rPr>
              <w:t>, Direct RF (lub równoważne, zgodnie z nomenklaturą producenta).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2AC053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6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41612D38" w14:textId="396595A5" w:rsidR="001C16DA" w:rsidRPr="006D10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109130" w14:textId="37E7F47E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16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3CEFF13" w14:textId="77777777" w:rsidR="001C16DA" w:rsidRPr="001C16DA" w:rsidRDefault="001C16DA" w:rsidP="001C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31AA0F6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6A857A6" w14:textId="3F61C895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33769BF" w14:textId="2CE9DA3D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POZYCJONOWANIE I NADZÓR PACJENTA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FE0BA8C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B6177DB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53FF515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10DA" w:rsidRPr="006D10DA" w14:paraId="618AF2C2" w14:textId="671C792E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B3CE2D" w14:textId="41EC89BE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F9742F" w14:textId="22661268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Obciążenie płyty stołu łącznie z ruchem pionowym ≥ 200 kg.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B6A90F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3EAEEC4" w14:textId="2C67A8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D697D1" w14:textId="72DADA0F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A61CE86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6D5E78B1" w14:textId="253CCB5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757FD6" w14:textId="58DD9C8E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B618FE" w14:textId="50EC6B82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Zakres badania bez konieczności repozycjonowania pacjenta ≥ 150 cm.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EAB064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9E9C9D4" w14:textId="06DC490A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F07FAA" w14:textId="2B7008D5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8518839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05781BA8" w14:textId="5AE3AE59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998FE1" w14:textId="5196D219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3152C1" w14:textId="040FA521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Odległość blatu stołu od podłogi, w najniższym jego położeniu ≤ 60 cm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D13A8E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9406971" w14:textId="6CF86F42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19D7CA" w14:textId="681939A6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A47CA6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2C73FA16" w14:textId="204ED0DC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E49479" w14:textId="00E83F1F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20A20C" w14:textId="2AC587CC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Odległość między blatem stołu pacjenta a zenitem otworu magnesu, podczas badania ≥ 45 cm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5BB8DB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6F59A1F" w14:textId="59B3589F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268974" w14:textId="0C0037F5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AF58C6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4BD96485" w14:textId="03ED5709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DBDE2A" w14:textId="30967C84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E6E29F" w14:textId="7F6F622E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Dwukierunkowy interkom do komunikacji z pacjentem.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90E739" w14:textId="6F16770B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033A1E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30A31A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04C51810" w14:textId="3BEDE414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EE7702" w14:textId="11209C1D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5877F8" w14:textId="4BE1D669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Sygnalizacja dodatkowa (np. gruszka, przycisk).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7FAD42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6CFF42AD" w14:textId="06E24BB9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ADE208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0539F9E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7AEBA6EC" w14:textId="46A550A1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80AEF5" w14:textId="60296FA4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C4D1C9" w14:textId="29E55489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Wentylacja i oświetlenie tunelu.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B0CB43" w14:textId="5DE8C649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728882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131052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6100D878" w14:textId="2965FFD8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7189E0" w14:textId="723B6E0D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C31FE2" w14:textId="460BD96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Marker laserowy lub świetlny.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AADBD9" w14:textId="4FA01A0F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C0D6E4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14C414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58F55EEF" w14:textId="3CB31F76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6AD48E" w14:textId="4A9D5B84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69372F" w14:textId="4C14A2E4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System monitorowania pacjenta (EKG, oddech, puls) – dla wypracowania sygnałów synchronizujących.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348C51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076D99E" w14:textId="0B4BE248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podać typ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87708C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ECAD6CC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374CB6E1" w14:textId="4995FC25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A85A07" w14:textId="7605DDA3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928726" w14:textId="4BA5D789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Dwa identyczne funkcjonalnie panele sterujące umieszczone na obudowie magnesu po obu stronach łóżka pacjenta.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79705" w14:textId="344A73EB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4968F7" w14:textId="274DCD59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F6F315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0DA" w:rsidRPr="006D10DA" w14:paraId="0B7693CE" w14:textId="31D825BA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F1084D" w14:textId="66FA8060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D85EB1" w14:textId="6ECB940A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Możliwość dokonywania pauzy podczas sekwencji akwizycyjnych bez utraty danych zebranych w danej sekwencji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B59BB7" w14:textId="12FB3321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10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23BF82" w14:textId="49E53741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0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2C13C8" w14:textId="77777777" w:rsidR="006D10DA" w:rsidRPr="006D10DA" w:rsidRDefault="006D10DA" w:rsidP="006D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08311F7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D09070F" w14:textId="5F8FF7E2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E608A5D" w14:textId="488FF2D3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KONSOLA OPERATORSKA (PODSTAWOWA)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8A8E94D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30B0ECF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A43DAE4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809DA" w:rsidRPr="00F809DA" w14:paraId="6CDC7E42" w14:textId="51FFB6DF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9E0EA9" w14:textId="4DAD016A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A514DA" w14:textId="55636291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Archiwizacja obrazów na dyskach CD-R, CD lub DVD z przeglądarką, DICOM umożliwiającą odtwarzanie obrazów na PC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C84E26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E1DD685" w14:textId="362F9DDF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opisać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BB98AA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177355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6A189388" w14:textId="50B07A6A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9B359A" w14:textId="2EE2930C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64195B" w14:textId="22941DE9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Liczba obrazów w matrycy min. 256x256 bez kompresji możliwych do archiwizacji na HD ≥ 500 000.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F1F126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42D8BAE" w14:textId="0DC851AC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5460F6" w14:textId="31152FF5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551BFC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58C087B2" w14:textId="33A8103E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35717D" w14:textId="5DD66D74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4F7F2E" w14:textId="14DDA605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Szybkość rekonstrukcji obrazu w matrycy min. 256x256 przy pełnym FOV ≥ 35 000 obrazów/s.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F141B9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63CEFF72" w14:textId="34A389FB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2A9C72" w14:textId="4DF2A84C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183F184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62B614E7" w14:textId="4DD535DF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0476FD" w14:textId="4076D659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lastRenderedPageBreak/>
              <w:t>54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559038" w14:textId="712F44B2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Maksymalna matryca rekonstrukcyjna ≥ 1024x1024.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A475DB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C8A72B0" w14:textId="0D61F298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5E8236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780972A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7237E0E9" w14:textId="68CC87B2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706FED" w14:textId="595F070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82B714" w14:textId="5B44D842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Interface użytkownika – lokalizacja trójwymiarowa, możliwość planowania własnych sekwencji.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B66E41" w14:textId="7B294CD1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B09458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97EA1EB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7B0A0627" w14:textId="5A165736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FFAE1" w14:textId="0CB766E8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8550A" w14:textId="7A74DCE4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Oprogramowanie konsoli operatorskiej – co najmniej rekonstrukcje MPR, MIP, SSD, VRT (lub równoważne według nomenklatury producenta), pomiary geometryczne (odległości, kąty, powierzchnie), mapy ADC, mapy perfuzji (CBF (</w:t>
            </w:r>
            <w:proofErr w:type="spellStart"/>
            <w:r w:rsidRPr="00F809DA">
              <w:rPr>
                <w:rFonts w:ascii="Tahoma" w:hAnsi="Tahoma" w:cs="Tahoma"/>
                <w:sz w:val="20"/>
                <w:szCs w:val="20"/>
              </w:rPr>
              <w:t>Cerebral</w:t>
            </w:r>
            <w:proofErr w:type="spellEnd"/>
            <w:r w:rsidRPr="00F809DA">
              <w:rPr>
                <w:rFonts w:ascii="Tahoma" w:hAnsi="Tahoma" w:cs="Tahoma"/>
                <w:sz w:val="20"/>
                <w:szCs w:val="20"/>
              </w:rPr>
              <w:t xml:space="preserve"> Blood </w:t>
            </w:r>
            <w:proofErr w:type="spellStart"/>
            <w:r w:rsidRPr="00F809DA">
              <w:rPr>
                <w:rFonts w:ascii="Tahoma" w:hAnsi="Tahoma" w:cs="Tahoma"/>
                <w:sz w:val="20"/>
                <w:szCs w:val="20"/>
              </w:rPr>
              <w:t>Flow</w:t>
            </w:r>
            <w:proofErr w:type="spellEnd"/>
            <w:r w:rsidRPr="00F809DA">
              <w:rPr>
                <w:rFonts w:ascii="Tahoma" w:hAnsi="Tahoma" w:cs="Tahoma"/>
                <w:sz w:val="20"/>
                <w:szCs w:val="20"/>
              </w:rPr>
              <w:t>), CBV (</w:t>
            </w:r>
            <w:proofErr w:type="spellStart"/>
            <w:r w:rsidRPr="00F809DA">
              <w:rPr>
                <w:rFonts w:ascii="Tahoma" w:hAnsi="Tahoma" w:cs="Tahoma"/>
                <w:sz w:val="20"/>
                <w:szCs w:val="20"/>
              </w:rPr>
              <w:t>Cerebral</w:t>
            </w:r>
            <w:proofErr w:type="spellEnd"/>
            <w:r w:rsidRPr="00F809DA">
              <w:rPr>
                <w:rFonts w:ascii="Tahoma" w:hAnsi="Tahoma" w:cs="Tahoma"/>
                <w:sz w:val="20"/>
                <w:szCs w:val="20"/>
              </w:rPr>
              <w:t xml:space="preserve"> Blood Volume), MTT (</w:t>
            </w:r>
            <w:proofErr w:type="spellStart"/>
            <w:r w:rsidRPr="00F809DA">
              <w:rPr>
                <w:rFonts w:ascii="Tahoma" w:hAnsi="Tahoma" w:cs="Tahoma"/>
                <w:sz w:val="20"/>
                <w:szCs w:val="20"/>
              </w:rPr>
              <w:t>Mean</w:t>
            </w:r>
            <w:proofErr w:type="spellEnd"/>
            <w:r w:rsidRPr="00F809DA">
              <w:rPr>
                <w:rFonts w:ascii="Tahoma" w:hAnsi="Tahoma" w:cs="Tahoma"/>
                <w:sz w:val="20"/>
                <w:szCs w:val="20"/>
              </w:rPr>
              <w:t xml:space="preserve"> Transit Time) oraz TTP (Time to </w:t>
            </w:r>
            <w:proofErr w:type="spellStart"/>
            <w:r w:rsidRPr="00F809DA">
              <w:rPr>
                <w:rFonts w:ascii="Tahoma" w:hAnsi="Tahoma" w:cs="Tahoma"/>
                <w:sz w:val="20"/>
                <w:szCs w:val="20"/>
              </w:rPr>
              <w:t>Peak</w:t>
            </w:r>
            <w:proofErr w:type="spellEnd"/>
            <w:r w:rsidRPr="00F809DA">
              <w:rPr>
                <w:rFonts w:ascii="Tahoma" w:hAnsi="Tahoma" w:cs="Tahoma"/>
                <w:sz w:val="20"/>
                <w:szCs w:val="20"/>
              </w:rPr>
              <w:t>)).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34F87" w14:textId="704B177A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EC14A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61C9E37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72C696B9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F90DC" w14:textId="2977A3ED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4F6AE" w14:textId="0BD09EE1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Funkcja zgłoszenia awarii bezpośrednio z konsoli operatorskiej urządzenia tomografu rezonansu magnetycznego za pomocą funkcjonalności wbudowanej w UI (Interfejs Użytkownika) systemu MR.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831E0" w14:textId="5D6BE571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E2EDA" w14:textId="0F4E19BD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24817D2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9DA" w:rsidRPr="00F809DA" w14:paraId="4B34C32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58362" w14:textId="24056458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E198D" w14:textId="423E1A89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Monitor kolorowy, typu LCD, o przekątnej co najmniej 24 cale i rozdzielczości co najmniej 1280x1024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805B5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3506EC9F" w14:textId="17080D04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podać rozmiar przekątnej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064A8" w14:textId="2E8A633B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09D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12618A" w14:textId="77777777" w:rsidR="00F809DA" w:rsidRPr="00F809DA" w:rsidRDefault="00F809DA" w:rsidP="00F8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B48" w:rsidRPr="00F05B48" w14:paraId="105F07B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CB4BC1A" w14:textId="221D5FB8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5B48"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CA0F508" w14:textId="34DD89E1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5B48">
              <w:rPr>
                <w:rFonts w:ascii="Tahoma" w:hAnsi="Tahoma" w:cs="Tahoma"/>
                <w:b/>
                <w:bCs/>
                <w:sz w:val="20"/>
                <w:szCs w:val="20"/>
              </w:rPr>
              <w:t>PRACA W SIECI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5E5079A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E6174AA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BC56FCD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05B48" w:rsidRPr="00F05B48" w14:paraId="5B9BAF6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100AC" w14:textId="2AB41D2C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397C8" w14:textId="31FF4831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DICOM 3.0 – SEND/RECEIVE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2B091" w14:textId="29815645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5B48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C8D82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7BD7E1C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B48" w:rsidRPr="00F05B48" w14:paraId="66DF96E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09E33" w14:textId="774C488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1FF44" w14:textId="61D76011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DICOM 3.0 – QUERY/RETRIEVE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AAD65" w14:textId="1E8D6590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5B48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ABF6E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02E9A3C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B48" w:rsidRPr="00F05B48" w14:paraId="1481BB4B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081EF" w14:textId="19CBF011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58258" w14:textId="317E02AE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DICOM 3.0 – WORKLIST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63F9D" w14:textId="4A399DFC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5B48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3351E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C697387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B48" w:rsidRPr="00F05B48" w14:paraId="53C4BD3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65E31" w14:textId="159DFCBB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830F9" w14:textId="1F6E9F0C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DICOM 3.0 – DICOM BASIC PRINT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BC2FC" w14:textId="71D8424F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5B48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4010E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379692D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B48" w:rsidRPr="00F05B48" w14:paraId="61D837F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E896B" w14:textId="239748C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AA77B" w14:textId="1074BE53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5B48">
              <w:rPr>
                <w:rFonts w:ascii="Tahoma" w:hAnsi="Tahoma" w:cs="Tahoma"/>
                <w:sz w:val="20"/>
                <w:szCs w:val="20"/>
              </w:rPr>
              <w:t>DICOM 3.0 – STORAGE COMMITMENT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8232D" w14:textId="69B61FBC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5B48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A5B2E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F78A17E" w14:textId="77777777"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1B802EB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B14A583" w14:textId="1CF5200C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21E689C" w14:textId="2487DA51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PARAMETRY AKWIZYCYJNE (TECHNIKI OBRAZOWANIA/POSTPROCESSING)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39FF03B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9CFCCD1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3F14F68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F38DC" w:rsidRPr="005F38DC" w14:paraId="5A871AA9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21266" w14:textId="24C87F0A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F2D65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Maksymalny statyczny FOV:</w:t>
            </w:r>
          </w:p>
          <w:p w14:paraId="490D389C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 xml:space="preserve">- dla osi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x,y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≥ 50 cm</w:t>
            </w:r>
          </w:p>
          <w:p w14:paraId="3A089C7C" w14:textId="1B418600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- dla osi z ≥ 50 cm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BF1D5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7681B2F" w14:textId="4C521351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7C79E" w14:textId="144938FE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9E1E7D2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383EE3BB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57359" w14:textId="3705134A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6C8DF" w14:textId="581C1E4C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Matryca akwizycyjna ≥ 1024x1024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94C00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27A4B495" w14:textId="5C2E85A1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079FD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144D227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0A53736D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3FC09" w14:textId="1B8F9325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8B452" w14:textId="5DFD26E8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Minimalna grubość warstwy (skany 2D) ≤ 0,5 mm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796A4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372A7978" w14:textId="3BE305F0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2B59A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87DB9F2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595C5A3B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089F6" w14:textId="79A4533E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98F16" w14:textId="17CDD0FF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Minimalna grubość warstwy (skany 3D) ≤ 0,1 mm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08753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6132E6A" w14:textId="043E3EEC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84FCD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34A6DA1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5183C8BA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953CE9" w14:textId="0030CDD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lastRenderedPageBreak/>
              <w:t>68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4E6F24" w14:textId="609F433F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 xml:space="preserve">Protokoły pomiarowe bazujące na sekwencjach typu Spin Echo (SE + FSE lub TSE) oraz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Inversion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Recovery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(FLAIR, STIR).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0A9045" w14:textId="58E3AB8A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4D78E4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42383CB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4D20F4D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47884" w14:textId="465995CB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02B42" w14:textId="3138BD4D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Protokoły bazujące na sekwencjach typu Gradient Echo.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84B82" w14:textId="68C30996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58D7A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9B12D3A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0B00861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614DE4" w14:textId="2DD7D119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F606F5" w14:textId="1D53BECC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Spoiled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GRE T1-w (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spoiled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FLASH).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75CAC1" w14:textId="30CB62E4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F04195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A10A116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62A53CC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D71CEE" w14:textId="2939E3E6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7DB398" w14:textId="059D82F3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Refocused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GRE T1/T2-w (FLASH).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5FC5F5" w14:textId="06B547A6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3A0585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CF29E06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07A0334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8AFD13" w14:textId="78B8C3BB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1B8961" w14:textId="738A5496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 xml:space="preserve">Half Fourier Single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Shot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TSE.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725961" w14:textId="1CDC01EB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DBC3EA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DF7D481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50237D23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732210" w14:textId="3E893204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EE6E92" w14:textId="53BEDF51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Hydrografia MR (mielografia, urografia, cholangiografia) akwizycja 2D i akwizycja 3D, rekonstrukcje 3D, bramkowanie oddechem.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5D3FE0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2E1497B4" w14:textId="7C081D69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0CB053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CD55B7B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7655839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96D947" w14:textId="1EE8C0D8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1A71E1" w14:textId="74889193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Maksymalny współczynnik TURBO dla FSE/TSE/HASTE (zgodnie z nomenklaturą producenta) ≥ 256.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F2D945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98F8C97" w14:textId="0D3031CA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11847B" w14:textId="297F4375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2140D78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03B8AFE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308D24" w14:textId="07E24814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A346FD" w14:textId="124B9DD9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Czasy akwizycji możliwe do uzyskania podczas normalnej pracy klinicznej (widoczne w parametrach sekwencji)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E7387F" w14:textId="79F3461A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6F243E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7CE62FF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6E2C395A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4FF91D" w14:textId="3BEA9EE5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148E0C" w14:textId="04D53D19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Min TR dla 3D GRE (256x256 matryca) ≤ 1,15 ms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A0FB93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99A4B43" w14:textId="74E8FF8F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460834" w14:textId="1E2A06DD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CB59BF1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23FB2FB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C728C4" w14:textId="1E5D9DDE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73C4A5" w14:textId="4D56149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Min TE dla 3D GRE (256x256 matryca) ≤ 0,34 ms.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74068B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2E4B8E76" w14:textId="2B4A38DB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A51844" w14:textId="6E215195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FA0B98E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1541CFE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54E0E5" w14:textId="661A8D7E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449B38" w14:textId="0F43AADB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Min TR dla EPI (256x256 matryca) ≤ 6,0 ms.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8C7479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80367B7" w14:textId="57B0251B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AED669" w14:textId="04ACE24A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F644899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7DE7A4E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013783" w14:textId="2567454D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BB560F" w14:textId="7771D751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Min TE dla EPI (256x256 matryca) ≤ 2,0 ms.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958AF4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BE16381" w14:textId="57134D9E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B30E9F" w14:textId="6CA0CC21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044E3E5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714BDB6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8513F6" w14:textId="26225F5F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5BAFAA" w14:textId="6FC40E1D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Specjalna sekwencja 3D pracująca z parametrem TE ≤ 20 µs, widocznym w parametrach sekwencji, możliwa do wykonania co najmniej na jednej z zaoferowanych cewek wielokanałowych.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5E5FC0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  <w:p w14:paraId="006EEACC" w14:textId="5C89F8D8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Jeśli Tak, podać nazwę sekwencji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324603" w14:textId="07BE2E03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4DA487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Tak – 10 pkt.</w:t>
            </w:r>
          </w:p>
          <w:p w14:paraId="35B4B9E2" w14:textId="0DAD8572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5F38DC" w:rsidRPr="005F38DC" w14:paraId="082F65C3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08DDAE" w14:textId="25AF046C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2D5320" w14:textId="25F7CEC8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 xml:space="preserve">Echo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Planar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Imaging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(obrazowanie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echoplanarne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: single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shot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multi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shot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DAB04A" w14:textId="2EC49025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A9F387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F06A6C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8DC" w:rsidRPr="005F38DC" w14:paraId="2888D42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EF5ABF" w14:textId="06AFF45F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78FB20" w14:textId="45DAABD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 xml:space="preserve">Echo </w:t>
            </w:r>
            <w:proofErr w:type="spellStart"/>
            <w:r w:rsidRPr="005F38DC">
              <w:rPr>
                <w:rFonts w:ascii="Tahoma" w:hAnsi="Tahoma" w:cs="Tahoma"/>
                <w:sz w:val="20"/>
                <w:szCs w:val="20"/>
              </w:rPr>
              <w:t>Spacing</w:t>
            </w:r>
            <w:proofErr w:type="spellEnd"/>
            <w:r w:rsidRPr="005F38DC">
              <w:rPr>
                <w:rFonts w:ascii="Tahoma" w:hAnsi="Tahoma" w:cs="Tahoma"/>
                <w:sz w:val="20"/>
                <w:szCs w:val="20"/>
              </w:rPr>
              <w:t xml:space="preserve"> (czas pomiędzy kolejnymi echami) dla EPI (matryca 256x256) ≤ 0,716 ms.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202FBF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C46B4C6" w14:textId="78C7E81A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91C19C" w14:textId="0872EC2F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8DC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5BD418E" w14:textId="77777777" w:rsidR="005F38DC" w:rsidRPr="005F38DC" w:rsidRDefault="005F38DC" w:rsidP="005F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4BD2902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67B97C7" w14:textId="67F00054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E7A77D9" w14:textId="528B94B5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APLIKACJE KLINICZNE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B548F67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60E5EDF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05A85FA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6438A" w:rsidRPr="0086438A" w14:paraId="5204943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FB19EE" w14:textId="25A38F63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F1EC1D7" w14:textId="4FD4C349" w:rsidR="0086438A" w:rsidRPr="0086438A" w:rsidRDefault="0086438A" w:rsidP="005D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Badania neurologiczne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FF0AAE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98A2E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46DFCC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0E78B89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4E636A" w14:textId="0D07C379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48941B" w14:textId="3054B810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Rutynowe badania neurologiczne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6684EF" w14:textId="3D2610E9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069658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C29FC9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7C1E494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553F1D" w14:textId="7A62E27D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630B09" w14:textId="78637EFA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Badania obszaru głowy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AB2766" w14:textId="1C0B2FD6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132056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CC6A7E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36BD0C0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BFA30" w14:textId="5E3064B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D9CF57" w14:textId="7436F7AF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Badania kręgosłupa i rdzenia kręgowego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F41685" w14:textId="7BC8F7B2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10C4F6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60C046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2DF5761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67F7ED" w14:textId="41BC763D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lastRenderedPageBreak/>
              <w:t>87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9F259A" w14:textId="67D36312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 xml:space="preserve">Sekwencja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Steady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State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 (stanu ustalonego) do badań OUN (typu FIESTA, CISS lub równoważne) 2D/3D.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726201" w14:textId="338C89AC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26B122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4662711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121D1C2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18B54F" w14:textId="00842140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F06759" w14:textId="318A670C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 xml:space="preserve">Izotropowe sekwencje 3D pozwalające w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postprocessingu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 3D na uzyskanie rekonstrukcji dowolnej płaszczyzny bez straty jakości (SPACE, BRAVO, CUBE lub odpowiednik zgodny z nomenklaturą producenta).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14E2C9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24B99E65" w14:textId="0762A306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podać nazwę sekwencji oraz typ techniki (np. FSE/TSE, GRE) oraz uzyskiwane kontrasty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FE5317" w14:textId="088CE588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C6A7B8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705CD03D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60FC9D" w14:textId="55A5ED3E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C7D08D" w14:textId="204E42E3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Wysokorozdzielcze badania neurologiczne głowy umożliwiające badania z cienką warstwą  pozbawione przerw między kolejnymi warstwami (tzw. badania wolumetryczne, izotropowe 3D) oraz pozbawione artefaktów ruchowych, co najmniej w dwóch kontrastach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68C5F2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  <w:p w14:paraId="3E988FEF" w14:textId="4F7EB9B1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Jeśli Tak, podać nazwę sekwencji oraz typ techniki (np. FSE/TSE, GRE) oraz uzyskiwane kontrasty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D68E13" w14:textId="4BA6A0FA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156F55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1BA4C10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2E26CF" w14:textId="4CBE15F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9390A4" w14:textId="527A8351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Sekwencja 3D do obrazowania zależnego od podatności magnetycznej tkanki (typu ,,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susceptibility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weighted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imaging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>’’ – SWI, SWAN lub równoważne)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51D727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6220BB51" w14:textId="38345FF4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BF072B" w14:textId="1AB7C558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82AFF2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5C2C28BF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982017" w14:textId="27F5345F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1A7965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 xml:space="preserve">Morfologiczne badania neurologiczne głowy – ciche badania neurologiczne możliwe do wykonania z głośnością nie większą niż 3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 od poziomu hałasu obecnego w pomieszczeniu badań, gdy skanowanie nie jest wykonywane</w:t>
            </w:r>
          </w:p>
          <w:p w14:paraId="7B13E1DA" w14:textId="6DAFC28C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SilentScan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>, lub odpowiednik, zgodnie z nomenklaturą producenta). Sekwencja możliwa do wykonania co najmniej na zaoferowanej wielokanałowej cewce do badania głowy.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C7712B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  <w:p w14:paraId="44CC5DAF" w14:textId="7583007F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Jeśli Tak, podać nazwę sekwencji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32D538" w14:textId="4E81A3FE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604666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Tak – 3 pkt.</w:t>
            </w:r>
          </w:p>
          <w:p w14:paraId="0C2AAC99" w14:textId="38799936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86438A" w:rsidRPr="0086438A" w14:paraId="047E86C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03414" w14:textId="2AFCCD6E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ABFF4" w14:textId="5E7D2442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Automatyczne pozycjonowanie i ułożenie przekrojów skanu lokalizującego głowy na podstawie cech anatomicznych głowy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BD91A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2EC2C191" w14:textId="7EDA9AA6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8ADEC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684ECD6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8A" w:rsidRPr="0086438A" w14:paraId="5CA10586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954570" w14:textId="3399BFA3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lastRenderedPageBreak/>
              <w:t>93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95CCA1" w14:textId="44B6550D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Dedykowane oprogramowanie umożliwiające zautomatyzowane przeprowadzanie pozycjonowania badań mózgu w sposób nadzorowany przez skaner (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AutoAlign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ReadyBrain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6438A">
              <w:rPr>
                <w:rFonts w:ascii="Tahoma" w:hAnsi="Tahoma" w:cs="Tahoma"/>
                <w:sz w:val="20"/>
                <w:szCs w:val="20"/>
              </w:rPr>
              <w:t>AIRx</w:t>
            </w:r>
            <w:proofErr w:type="spellEnd"/>
            <w:r w:rsidRPr="0086438A">
              <w:rPr>
                <w:rFonts w:ascii="Tahoma" w:hAnsi="Tahoma" w:cs="Tahoma"/>
                <w:sz w:val="20"/>
                <w:szCs w:val="20"/>
              </w:rPr>
              <w:t xml:space="preserve"> lub odpowiednio do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E9913E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3D80863" w14:textId="6D65E405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C6BE3E" w14:textId="1D526EE0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38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07D292B" w14:textId="77777777" w:rsidR="0086438A" w:rsidRPr="0086438A" w:rsidRDefault="0086438A" w:rsidP="008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0A7" w:rsidRPr="00413FBA" w14:paraId="25DB53F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73C306" w14:textId="063F93E0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30D9DC3" w14:textId="673C4FCA" w:rsidR="005D00A7" w:rsidRPr="00E14EF0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4EF0">
              <w:rPr>
                <w:rFonts w:ascii="Tahoma" w:hAnsi="Tahoma" w:cs="Tahoma"/>
                <w:b/>
                <w:bCs/>
                <w:sz w:val="20"/>
                <w:szCs w:val="20"/>
              </w:rPr>
              <w:t>Dyfuzja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6A20DA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7B0AF6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6048F2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0A7" w:rsidRPr="00413FBA" w14:paraId="60E94FA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84A20B" w14:textId="5CED42B8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4981D8" w14:textId="0FCDE2C9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Obrazowanie dyfuzji w oparciu o sekwencje EPI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07336E" w14:textId="6881E9CC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4CD562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A2E2F4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0A7" w:rsidRPr="00413FBA" w14:paraId="1DB5814B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5FCE58" w14:textId="5ACC4C1C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7BEFC5" w14:textId="5AF31A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Dyfuzja DW-EPI łącznie z mapowaniem dróg nerwowych (</w:t>
            </w:r>
            <w:proofErr w:type="spellStart"/>
            <w:r w:rsidRPr="00413FBA">
              <w:rPr>
                <w:rFonts w:ascii="Tahoma" w:hAnsi="Tahoma" w:cs="Tahoma"/>
                <w:sz w:val="20"/>
                <w:szCs w:val="20"/>
              </w:rPr>
              <w:t>Trace</w:t>
            </w:r>
            <w:proofErr w:type="spellEnd"/>
            <w:r w:rsidRPr="00413FBA">
              <w:rPr>
                <w:rFonts w:ascii="Tahoma" w:hAnsi="Tahoma" w:cs="Tahoma"/>
                <w:sz w:val="20"/>
                <w:szCs w:val="20"/>
              </w:rPr>
              <w:t xml:space="preserve"> Map) i ADC Map, b max. 10000 s/mm2.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AA1E54" w14:textId="3B4B1B8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5A341D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D8E0DD6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0A7" w:rsidRPr="00413FBA" w14:paraId="7547A98B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9800E2" w14:textId="4D674BC8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66A8BA" w14:textId="4B6BCAC8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Dyfuzja DW-EPI łącznie z mapowaniem dróg nerwowych (</w:t>
            </w:r>
            <w:proofErr w:type="spellStart"/>
            <w:r w:rsidRPr="00413FBA">
              <w:rPr>
                <w:rFonts w:ascii="Tahoma" w:hAnsi="Tahoma" w:cs="Tahoma"/>
                <w:sz w:val="20"/>
                <w:szCs w:val="20"/>
              </w:rPr>
              <w:t>Trace</w:t>
            </w:r>
            <w:proofErr w:type="spellEnd"/>
            <w:r w:rsidRPr="00413FBA">
              <w:rPr>
                <w:rFonts w:ascii="Tahoma" w:hAnsi="Tahoma" w:cs="Tahoma"/>
                <w:sz w:val="20"/>
                <w:szCs w:val="20"/>
              </w:rPr>
              <w:t xml:space="preserve"> Map) i ADC Map, b = 20 s/mm2.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63E479" w14:textId="014F321A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40EE4A" w14:textId="5641C1F2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5E9F3A" w14:textId="77777777" w:rsidR="00413FBA" w:rsidRPr="00413FBA" w:rsidRDefault="00413FBA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Tak – 2 pkt</w:t>
            </w:r>
          </w:p>
          <w:p w14:paraId="42028225" w14:textId="2C0F4B37" w:rsidR="005D00A7" w:rsidRPr="00413FBA" w:rsidRDefault="00413FBA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5D00A7" w:rsidRPr="00413FBA" w14:paraId="160EDF79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474850" w14:textId="55BFBF5D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ADDEE8" w14:textId="33BA4B1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Liczenie map ADC i TRACE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4D4CCF" w14:textId="00004FF6" w:rsidR="005D00A7" w:rsidRPr="00413FBA" w:rsidRDefault="00413FBA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889BEF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0D2E7AE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0A7" w:rsidRPr="00413FBA" w14:paraId="3BBD95C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D19174" w14:textId="539058EC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C5F976" w14:textId="0CDF7F0F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Zaawansowane badania dyfuzyjne mózgu, charakteryzujące się zwiększonym stosunkiem sygnał/szum (np. dzięki zastosowaniu akwizycji radialnej i wykorzystaniu sekwencji TSE lub FSE)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7C3C78" w14:textId="77777777" w:rsidR="00413FBA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60001A67" w14:textId="54C04DF9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01C8E4" w14:textId="06DBBED9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284CD1D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0A7" w:rsidRPr="00413FBA" w14:paraId="56F89B26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81A703" w14:textId="0B5ADCC3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F10425" w14:textId="373542CE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 xml:space="preserve">Wysokorozdzielcze badania dyfuzyjne w oparciu o sekwencje EPI w ograniczonym </w:t>
            </w:r>
            <w:proofErr w:type="spellStart"/>
            <w:r w:rsidRPr="00413FBA">
              <w:rPr>
                <w:rFonts w:ascii="Tahoma" w:hAnsi="Tahoma" w:cs="Tahoma"/>
                <w:sz w:val="20"/>
                <w:szCs w:val="20"/>
              </w:rPr>
              <w:t>FoV</w:t>
            </w:r>
            <w:proofErr w:type="spellEnd"/>
            <w:r w:rsidRPr="00413FBA">
              <w:rPr>
                <w:rFonts w:ascii="Tahoma" w:hAnsi="Tahoma" w:cs="Tahoma"/>
                <w:sz w:val="20"/>
                <w:szCs w:val="20"/>
              </w:rPr>
              <w:t xml:space="preserve"> (polu widzenia) np. 20cm x 10cm, bez artefaktów typu </w:t>
            </w:r>
            <w:proofErr w:type="spellStart"/>
            <w:r w:rsidRPr="00413FBA">
              <w:rPr>
                <w:rFonts w:ascii="Tahoma" w:hAnsi="Tahoma" w:cs="Tahoma"/>
                <w:sz w:val="20"/>
                <w:szCs w:val="20"/>
              </w:rPr>
              <w:t>folding</w:t>
            </w:r>
            <w:proofErr w:type="spellEnd"/>
            <w:r w:rsidRPr="00413FBA">
              <w:rPr>
                <w:rFonts w:ascii="Tahoma" w:hAnsi="Tahoma" w:cs="Tahoma"/>
                <w:sz w:val="20"/>
                <w:szCs w:val="20"/>
              </w:rPr>
              <w:t xml:space="preserve">, uzyskane za pomocą selektywnego pobudzania 2D fragmentu obrazowanej warstwy lub objętości (FOCUS, </w:t>
            </w:r>
            <w:proofErr w:type="spellStart"/>
            <w:r w:rsidRPr="00413FBA">
              <w:rPr>
                <w:rFonts w:ascii="Tahoma" w:hAnsi="Tahoma" w:cs="Tahoma"/>
                <w:sz w:val="20"/>
                <w:szCs w:val="20"/>
              </w:rPr>
              <w:t>ZOOMit</w:t>
            </w:r>
            <w:proofErr w:type="spellEnd"/>
            <w:r w:rsidRPr="00413FBA">
              <w:rPr>
                <w:rFonts w:ascii="Tahoma" w:hAnsi="Tahoma" w:cs="Tahoma"/>
                <w:sz w:val="20"/>
                <w:szCs w:val="20"/>
              </w:rPr>
              <w:t xml:space="preserve"> lub odpowiednio do nomenklatury producenta).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38C20E" w14:textId="6928C0D3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7958EB" w14:textId="5E149D5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C55144D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0A7" w:rsidRPr="00413FBA" w14:paraId="7973917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16FEE3" w14:textId="79B1B8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3D268D" w14:textId="53BAC914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 xml:space="preserve">Dyfuzyjne badania w obszarze głowy (mózgu) – ciche badania neurologiczne możliwe do wykonania z głośnością nie większą niż 12 </w:t>
            </w:r>
            <w:proofErr w:type="spellStart"/>
            <w:r w:rsidRPr="00413FBA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413FBA">
              <w:rPr>
                <w:rFonts w:ascii="Tahoma" w:hAnsi="Tahoma" w:cs="Tahoma"/>
                <w:sz w:val="20"/>
                <w:szCs w:val="20"/>
              </w:rPr>
              <w:t xml:space="preserve"> od poziomu hałasu obecnego w pomieszczeniu badań, gdy skanowanie nie jest wykonywane (</w:t>
            </w:r>
            <w:proofErr w:type="spellStart"/>
            <w:r w:rsidRPr="00413FBA">
              <w:rPr>
                <w:rFonts w:ascii="Tahoma" w:hAnsi="Tahoma" w:cs="Tahoma"/>
                <w:sz w:val="20"/>
                <w:szCs w:val="20"/>
              </w:rPr>
              <w:t>SilentScan</w:t>
            </w:r>
            <w:proofErr w:type="spellEnd"/>
            <w:r w:rsidRPr="00413FBA">
              <w:rPr>
                <w:rFonts w:ascii="Tahoma" w:hAnsi="Tahoma" w:cs="Tahoma"/>
                <w:sz w:val="20"/>
                <w:szCs w:val="20"/>
              </w:rPr>
              <w:t>, lub odpowiednik, zgodnie z nomenklaturą producenta). Sekwencja możliwa do wykonania co najmniej na zaoferowanej wielokanałowej cewce do badania głowy.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F07056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  <w:p w14:paraId="52FCD221" w14:textId="49CAE284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Jeśli Tak, podać nazwę sekwencji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160CD6" w14:textId="7E8E5739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F4959B" w14:textId="77777777" w:rsidR="00413FBA" w:rsidRPr="00413FBA" w:rsidRDefault="00413FBA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Tak – 5 pkt.</w:t>
            </w:r>
          </w:p>
          <w:p w14:paraId="10F74736" w14:textId="231C4B2E" w:rsidR="005D00A7" w:rsidRPr="00413FBA" w:rsidRDefault="00413FBA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5D00A7" w:rsidRPr="00413FBA" w14:paraId="39E5044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4CC6D7" w14:textId="1DD3F9FC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74CE31" w14:textId="35B53259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Specjalna aplikacja pozwalająca na kalkulacje obrazów DWI zależnych o wartości współczynnika b z zakresu co najmniej 100 – 2000 s/mm2 na podstawie akwizycji DWI, Aplikacja działająca po zakończeniu akwizycji (MAGIC DWI lub odpowiednik), zintegrowana z konsolą operatorską (interfejsem użytkownika), bez czasowych ograniczeń licencyjnych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5957ED" w14:textId="77777777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  <w:p w14:paraId="59170E75" w14:textId="0760C17E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Jeśli Tak, podać nazwę sekwencji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92847B" w14:textId="25226CB4" w:rsidR="005D00A7" w:rsidRPr="00413FBA" w:rsidRDefault="005D00A7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ABED67" w14:textId="77777777" w:rsidR="00413FBA" w:rsidRPr="00413FBA" w:rsidRDefault="00413FBA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Tak – 5 pkt.</w:t>
            </w:r>
          </w:p>
          <w:p w14:paraId="63F144B0" w14:textId="19BF864D" w:rsidR="005D00A7" w:rsidRPr="00413FBA" w:rsidRDefault="00413FBA" w:rsidP="0041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FBA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492462" w:rsidRPr="00492462" w14:paraId="5BDEB20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AA0800" w14:textId="34B9B44E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lastRenderedPageBreak/>
              <w:t>103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601B360" w14:textId="593F78ED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Tensor dyfuzji (DTI)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4B5FBD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A4A4C9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F5285AA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3387D48D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F4BFFA" w14:textId="038FB5C2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7595FD" w14:textId="730EF230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 xml:space="preserve">DTI w oparciu o Single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Shot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EPI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07DF49" w14:textId="1F6E1054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0D94DE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614B59C" w14:textId="350EE25C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7F11DF9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41B7B6" w14:textId="72863221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31C07F" w14:textId="1583DF2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Pomiary DTI z różnymi kierunkami ≥ 120 kierunków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FC9AE4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AB299E2" w14:textId="3D78525D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podać liczbę kierunków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C65376" w14:textId="53F8D2DF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BE84F7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Największa wartość – 5 pkt</w:t>
            </w:r>
          </w:p>
          <w:p w14:paraId="26FFA3F1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Wartość graniczna – 0 pkt</w:t>
            </w:r>
          </w:p>
          <w:p w14:paraId="237C9FF9" w14:textId="38410E79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Pozostałe proporcjonalnie</w:t>
            </w:r>
          </w:p>
        </w:tc>
      </w:tr>
      <w:tr w:rsidR="00492462" w:rsidRPr="00492462" w14:paraId="1FE140E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15104C" w14:textId="6D7109BC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1F280C" w14:textId="32D4FB18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Traktografia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Tensora Dyfuzji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DFCF1E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305038B1" w14:textId="123B8166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9B9A2C" w14:textId="4B1FCD2D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76427B" w14:textId="170EAE4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1EED0EB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166B13" w14:textId="167ED024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816AD50" w14:textId="41920170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Spektroskopia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03C82E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2358C3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1118B2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1EB17A2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337F68" w14:textId="0D4DDAE1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AB9F22" w14:textId="194E0E3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 xml:space="preserve">Spektroskopia wodorowa Single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Voxel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(SVS)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04B9D5" w14:textId="6284165D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5A2275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E8A291" w14:textId="29409EE1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46793EB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D01CFA" w14:textId="34168D99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F453E5" w14:textId="3B0718FB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Chemical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Shift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Imaging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(CSI), 2D, 3D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43776B" w14:textId="1A56213D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492E32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7E0456" w14:textId="2F1BE359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540A327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7BBC4F" w14:textId="0602D59A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F4030E" w14:textId="173CB1E0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 xml:space="preserve">Aplikacje do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postprocessingu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badań spektroskopii Single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Voxel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oraz CSI 2D, 3D na konsoli operatora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26208D" w14:textId="0E809C7E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BBB3B7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EA3BF0" w14:textId="5BED9D5B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37AD9DD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7AC0E6" w14:textId="53E87498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A46F992" w14:textId="6329BF83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Perfuzja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E10A7D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5C3CF1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89ADA19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5D6B57AA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543A33" w14:textId="13187FD6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49A040" w14:textId="53A4E1BA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Sekwencje EPI do perfuzji mózgowej.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959C68" w14:textId="77746DF0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9DFD80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112E86C" w14:textId="45BA8599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5E487C4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302F20" w14:textId="2D6D8EE3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8CBFE1" w14:textId="53F34CBF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Obrazowanie perfuzji w oparciu o single-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shot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EPI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AA1219" w14:textId="37D40C9C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85308F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A4B1DF" w14:textId="1FA41ABF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7D0062A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FE1ED4" w14:textId="5602171A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F160BD" w14:textId="2DA977FD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Generowanie map TTP (Time-to-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Peak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>) oraz MTT (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Mean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Transit Time) przy badaniach perfuzji MR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191590" w14:textId="596CEE6A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5D2C86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281EA24" w14:textId="75A2D4E5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2B3D55E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02CB9C" w14:textId="018AB10D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49F071" w14:textId="6DC62575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Bezkontrastowa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perfuzja mózgu (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Arterial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Spin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Labeling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>) w oparciu o techniki bazujące na sekwencji typu FSE (Fast Spin Echo), TSE (Turbo Spin Echo) GRE, EPI itp.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9A17E9" w14:textId="18197A0F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941F09" w14:textId="0FD82329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7776A7F" w14:textId="02CE4849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462" w:rsidRPr="00492462" w14:paraId="2EEBFF3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58065" w14:textId="7649C88B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7B7D0D" w14:textId="5D151B1B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 xml:space="preserve">Analiza perfuzji </w:t>
            </w:r>
            <w:proofErr w:type="spellStart"/>
            <w:r w:rsidRPr="00492462">
              <w:rPr>
                <w:rFonts w:ascii="Tahoma" w:hAnsi="Tahoma" w:cs="Tahoma"/>
                <w:sz w:val="20"/>
                <w:szCs w:val="20"/>
              </w:rPr>
              <w:t>bezkontrastowej</w:t>
            </w:r>
            <w:proofErr w:type="spellEnd"/>
            <w:r w:rsidRPr="00492462">
              <w:rPr>
                <w:rFonts w:ascii="Tahoma" w:hAnsi="Tahoma" w:cs="Tahoma"/>
                <w:sz w:val="20"/>
                <w:szCs w:val="20"/>
              </w:rPr>
              <w:t xml:space="preserve"> ASL na konsoli operatorskiej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795E2D" w14:textId="246C41DB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2462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1EA0F6" w14:textId="4171D9DB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BF887D" w14:textId="77777777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Tak – 3 pkt</w:t>
            </w:r>
          </w:p>
          <w:p w14:paraId="4A11FB8C" w14:textId="19E40CC3" w:rsidR="00492462" w:rsidRPr="00492462" w:rsidRDefault="00492462" w:rsidP="0049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462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A24FD3" w:rsidRPr="00A24FD3" w14:paraId="7B6FCFBB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17998A" w14:textId="5952BBEB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46A1E8C" w14:textId="6E69D294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b/>
                <w:bCs/>
                <w:sz w:val="20"/>
                <w:szCs w:val="20"/>
              </w:rPr>
              <w:t>Angiografia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22AB6A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16D115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5FE8B8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36E05A3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9B074F" w14:textId="3F3C35D0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74182D" w14:textId="6CC0629C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2D/3D Time-of-Flight (angiografia czasu przelotu w projekcjach 2D i 3D)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D02BD9" w14:textId="2B93FBC6" w:rsidR="00A24FD3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2EF1D6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005597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7E03786B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7030CE" w14:textId="2D525458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0D2A66" w14:textId="5A3532DF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24FD3">
              <w:rPr>
                <w:rFonts w:ascii="Tahoma" w:hAnsi="Tahoma" w:cs="Tahoma"/>
                <w:sz w:val="20"/>
                <w:szCs w:val="20"/>
              </w:rPr>
              <w:t>Phase</w:t>
            </w:r>
            <w:proofErr w:type="spellEnd"/>
            <w:r w:rsidRPr="00A24F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24FD3">
              <w:rPr>
                <w:rFonts w:ascii="Tahoma" w:hAnsi="Tahoma" w:cs="Tahoma"/>
                <w:sz w:val="20"/>
                <w:szCs w:val="20"/>
              </w:rPr>
              <w:t>Contrast</w:t>
            </w:r>
            <w:proofErr w:type="spellEnd"/>
            <w:r w:rsidRPr="00A24FD3">
              <w:rPr>
                <w:rFonts w:ascii="Tahoma" w:hAnsi="Tahoma" w:cs="Tahoma"/>
                <w:sz w:val="20"/>
                <w:szCs w:val="20"/>
              </w:rPr>
              <w:t xml:space="preserve"> Angio/</w:t>
            </w:r>
            <w:proofErr w:type="spellStart"/>
            <w:r w:rsidRPr="00A24FD3">
              <w:rPr>
                <w:rFonts w:ascii="Tahoma" w:hAnsi="Tahoma" w:cs="Tahoma"/>
                <w:sz w:val="20"/>
                <w:szCs w:val="20"/>
              </w:rPr>
              <w:t>cine</w:t>
            </w:r>
            <w:proofErr w:type="spellEnd"/>
            <w:r w:rsidRPr="00A24FD3">
              <w:rPr>
                <w:rFonts w:ascii="Tahoma" w:hAnsi="Tahoma" w:cs="Tahoma"/>
                <w:sz w:val="20"/>
                <w:szCs w:val="20"/>
              </w:rPr>
              <w:t xml:space="preserve"> PCA (angiografia kontrastowo-fazowa w opcji statycznej i dynamicznej do oceny wolnych przepływów)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20638C" w14:textId="05ABBD50" w:rsidR="00A24FD3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97B931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A863A4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2E3928A3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CC569A" w14:textId="11963E6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23166F" w14:textId="288A4E4D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 xml:space="preserve">Techniki </w:t>
            </w:r>
            <w:proofErr w:type="spellStart"/>
            <w:r w:rsidRPr="00A24FD3">
              <w:rPr>
                <w:rFonts w:ascii="Tahoma" w:hAnsi="Tahoma" w:cs="Tahoma"/>
                <w:sz w:val="20"/>
                <w:szCs w:val="20"/>
              </w:rPr>
              <w:t>bezkontrastowej</w:t>
            </w:r>
            <w:proofErr w:type="spellEnd"/>
            <w:r w:rsidRPr="00A24FD3">
              <w:rPr>
                <w:rFonts w:ascii="Tahoma" w:hAnsi="Tahoma" w:cs="Tahoma"/>
                <w:sz w:val="20"/>
                <w:szCs w:val="20"/>
              </w:rPr>
              <w:t xml:space="preserve"> angiografii 3D (inne niż </w:t>
            </w:r>
            <w:proofErr w:type="spellStart"/>
            <w:r w:rsidRPr="00A24FD3">
              <w:rPr>
                <w:rFonts w:ascii="Tahoma" w:hAnsi="Tahoma" w:cs="Tahoma"/>
                <w:sz w:val="20"/>
                <w:szCs w:val="20"/>
              </w:rPr>
              <w:t>ToF</w:t>
            </w:r>
            <w:proofErr w:type="spellEnd"/>
            <w:r w:rsidRPr="00A24FD3">
              <w:rPr>
                <w:rFonts w:ascii="Tahoma" w:hAnsi="Tahoma" w:cs="Tahoma"/>
                <w:sz w:val="20"/>
                <w:szCs w:val="20"/>
              </w:rPr>
              <w:t xml:space="preserve"> i PC) o wysokiej rozdzielczości przestrzennej do obrazowania tętnic, (co najmniej mózgu, szyjnej, udowej, podkolanowej, nerkowych) z możliwością tłumienia tkanek tła i przepływu żylnego.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EAC3AB" w14:textId="77777777" w:rsidR="000C4871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B20548C" w14:textId="512C55F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podać nazwę techniki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586FDB" w14:textId="3143B0A1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5C7D4BE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400D5C1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9F0C75" w14:textId="291687A2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lastRenderedPageBreak/>
              <w:t>121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AD9AAD" w14:textId="0CDBCCE2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Angiografia z kontrastem: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13C533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811F8D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8A43EE3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6B245A3F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53EF51" w14:textId="7382288B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109DEA" w14:textId="674FBD03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3D GE z saturacją tłuszczu,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86E949" w14:textId="7912FDCB" w:rsidR="00A24FD3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B04FBD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EFE4AC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1A51535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0FE8EF" w14:textId="0F6A2AB5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67EF97" w14:textId="689F4F8D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Angiografia naczyń obwodowych i mózgowych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5F5ABB" w14:textId="42BBC956" w:rsidR="00A24FD3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28A0D6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8AEF09B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3DECF5E6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C54773" w14:textId="4C039AED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52FBAB" w14:textId="3927BE69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 xml:space="preserve">Detekcja kontrastu Bolus Timing (typu Bolus Trak, </w:t>
            </w:r>
            <w:proofErr w:type="spellStart"/>
            <w:r w:rsidRPr="00A24FD3">
              <w:rPr>
                <w:rFonts w:ascii="Tahoma" w:hAnsi="Tahoma" w:cs="Tahoma"/>
                <w:sz w:val="20"/>
                <w:szCs w:val="20"/>
              </w:rPr>
              <w:t>Care</w:t>
            </w:r>
            <w:proofErr w:type="spellEnd"/>
            <w:r w:rsidRPr="00A24FD3">
              <w:rPr>
                <w:rFonts w:ascii="Tahoma" w:hAnsi="Tahoma" w:cs="Tahoma"/>
                <w:sz w:val="20"/>
                <w:szCs w:val="20"/>
              </w:rPr>
              <w:t xml:space="preserve"> Bolus lub równoważne)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8D9063" w14:textId="44C097A3" w:rsidR="00A24FD3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E8E175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61E27E3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55296596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C179F6" w14:textId="2B9FF5DB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70AAB5" w14:textId="2B862BB9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Dynamiczne badania angiograficzne 4D (3D dynamiczne w czasie) obszarów takich jak tętnice szyjne, naczynia peryferyjne i. np. z wysoką rozdzielczością przestrzenną i czasową pozwalające na wizualizację dynamiki napływu i odpływu środka kontrastowego z obszaru zainteresowania (typu TRICKS, TWIST, 4D-TRAK,  lub równoważne)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9FD6FC" w14:textId="77777777" w:rsidR="000C4871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6051C183" w14:textId="6640523D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podać nazwę techniki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799DAD" w14:textId="4936FBC3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A2BC94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5D3940C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EB0D5D" w14:textId="2F292DA6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6C4E2C" w14:textId="5D65400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Obrazowanie wyników angiografii w 3D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FFE053" w14:textId="105644BB" w:rsidR="00A24FD3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4DB12F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933A87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FD3" w:rsidRPr="00A24FD3" w14:paraId="4BA38A46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4C8395" w14:textId="5D509A4F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60A6EC" w14:textId="58977AE5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4FD3">
              <w:rPr>
                <w:rFonts w:ascii="Tahoma" w:hAnsi="Tahoma" w:cs="Tahoma"/>
                <w:sz w:val="20"/>
                <w:szCs w:val="20"/>
              </w:rPr>
              <w:t>MIP, MPR, rekonstrukcje powierzchniowe (SSD) i objętościowe (VRT).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F0839F" w14:textId="46528F8A" w:rsidR="00A24FD3" w:rsidRPr="000C4871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F66D6F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D13322" w14:textId="77777777" w:rsidR="00A24FD3" w:rsidRPr="00A24FD3" w:rsidRDefault="00A24FD3" w:rsidP="00A2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586FA56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8F6299" w14:textId="30C50626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9C66325" w14:textId="31F686E0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Badania ortopedyczne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D65AEF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6B4A27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08B760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63AAD12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F7805D" w14:textId="260ABFE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042F2D" w14:textId="59A10C8D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Protokoły i sekwencje do badań stawów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929E73" w14:textId="126B5A83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D57817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06D1426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2435439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752348" w14:textId="6C45198E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D72965" w14:textId="3B7C0C89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Badanie stawu kolanowego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5BCFED" w14:textId="20F9BF69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446E78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D4ED45A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722B503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CAEAC6" w14:textId="031B964E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9D9EC6" w14:textId="2830D83E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Badanie barku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E0DAAF" w14:textId="74E485BB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3253BA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C2CC7A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2D3E5719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64F4DB" w14:textId="72A06B46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124475" w14:textId="7DEB5483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Badanie nadgarstka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D9209C" w14:textId="48160FEA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C4CDEC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41CBAFE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1B79F723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0F6FE2" w14:textId="1695BF9A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4403F9" w14:textId="116D5442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Badanie stawu skokowego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93D40" w14:textId="2A46300F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8F9945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F79774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1D58161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461A73" w14:textId="45E0AEEC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134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717C87" w14:textId="61AE7F3F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Sekwencja pozwalająca na uzyskanie podczas jednej akwizycji czterech obrazów : in-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phase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>, out-of-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phase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water-only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fat-only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 (IDEAL, DIXON lub odpowiednik producenta) wykorzystywana m.in. do badań szyi, 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mięśnio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>-szkieletowych (np. kolano).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C31D37" w14:textId="02483148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44761D" w14:textId="0A948CA1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73F3AE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1C99BB4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335B5A" w14:textId="761B7380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135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445367" w14:textId="4D8D40F8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Kalkulacja map parametrycznych dla właściwości T2 obrazowanej tkanki (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Chrząstkogram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ParametricMap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Cartigram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MapIt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 lub odpowiednio do nomenklatury producenta) wraz z protokołami dla w pełni zautomatyzowanego mapowania.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F6FFC7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64069BE" w14:textId="0CCF6A48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podać nazwę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2550E6" w14:textId="1BCECB18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29D6E34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CBE" w:rsidRPr="009E7CBE" w14:paraId="564FFE83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8ED45" w14:textId="1AEB420C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37943" w14:textId="67520BB8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 xml:space="preserve">Sekwencja wolumetryczna 3D do badania stawów u pacjentów z implantami kości </w:t>
            </w:r>
            <w:proofErr w:type="spellStart"/>
            <w:r w:rsidRPr="009E7CBE">
              <w:rPr>
                <w:rFonts w:ascii="Tahoma" w:hAnsi="Tahoma" w:cs="Tahoma"/>
                <w:sz w:val="20"/>
                <w:szCs w:val="20"/>
              </w:rPr>
              <w:t>stawów,umożliwiająca</w:t>
            </w:r>
            <w:proofErr w:type="spellEnd"/>
            <w:r w:rsidRPr="009E7CBE">
              <w:rPr>
                <w:rFonts w:ascii="Tahoma" w:hAnsi="Tahoma" w:cs="Tahoma"/>
                <w:sz w:val="20"/>
                <w:szCs w:val="20"/>
              </w:rPr>
              <w:t xml:space="preserve"> wykonywanie badań bez artefaktów pochodzących od implantów w celu oceny tkanki znajdującej się bezpośrednio przy implancie ((MAVRIC lub odpowiednik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7289A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09BFC94C" w14:textId="034B69D1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podać nazwę techniki, oraz jej typ (np. FSE/TSE, GRE, EPI)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A26CD" w14:textId="5FBE265D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CBE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CF572C" w14:textId="77777777" w:rsidR="009E7CBE" w:rsidRPr="009E7CBE" w:rsidRDefault="009E7CBE" w:rsidP="009E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0D43B0B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A5CBB" w14:textId="2412561C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lastRenderedPageBreak/>
              <w:t>137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2844A6D" w14:textId="76633EB5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Badania abdominalne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7FEEF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BC74D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EC9C2D2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1487805A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07D27" w14:textId="6B7A7103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DED87" w14:textId="5869A535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Badania w obrębie jamy brzusznej i miednicy małej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E1BE6" w14:textId="67F3BB0B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127D1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EF1278F" w14:textId="7FFEFA8C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1779B6B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49218" w14:textId="00617B1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59762" w14:textId="2C1F2940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Pakiet do dynamicznych badań wątroby (VIBE, LAVA lub odpowiednik).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D5D53" w14:textId="427E453B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20101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A6D8AFC" w14:textId="73DEBCA6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7CCE5BD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6C824" w14:textId="45C71A74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8C74C" w14:textId="12DB0E89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Cholangiografia MR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28D9E" w14:textId="78C9646D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FCC86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67620A0" w14:textId="42F82CCF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4BAEF48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F16FE" w14:textId="166E4C06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21285" w14:textId="6E04FA88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 xml:space="preserve">Obrazowanie dyfuzji w obszarze abdominalnym (typu DWIBS, </w:t>
            </w:r>
            <w:proofErr w:type="spellStart"/>
            <w:r w:rsidRPr="003056D1">
              <w:rPr>
                <w:rFonts w:ascii="Tahoma" w:hAnsi="Tahoma" w:cs="Tahoma"/>
                <w:sz w:val="20"/>
                <w:szCs w:val="20"/>
              </w:rPr>
              <w:t>BodyVision</w:t>
            </w:r>
            <w:proofErr w:type="spellEnd"/>
            <w:r w:rsidRPr="003056D1">
              <w:rPr>
                <w:rFonts w:ascii="Tahoma" w:hAnsi="Tahoma" w:cs="Tahoma"/>
                <w:sz w:val="20"/>
                <w:szCs w:val="20"/>
              </w:rPr>
              <w:t>, REVEAL lub równoważne)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D6915" w14:textId="500C2BE4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532A1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45428D3" w14:textId="45DBC875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0E91AE43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2467C" w14:textId="638533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6BDDF" w14:textId="6092A39E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Zaawansowane badania dyfuzyjne jamy brzusznej, charakteryzujące się zwiększonym stosunkiem sygnał/szum (np. dzięki zastosowaniu techniki „</w:t>
            </w:r>
            <w:proofErr w:type="spellStart"/>
            <w:r w:rsidRPr="003056D1">
              <w:rPr>
                <w:rFonts w:ascii="Tahoma" w:hAnsi="Tahoma" w:cs="Tahoma"/>
                <w:sz w:val="20"/>
                <w:szCs w:val="20"/>
              </w:rPr>
              <w:t>tetrahedral</w:t>
            </w:r>
            <w:proofErr w:type="spellEnd"/>
            <w:r w:rsidRPr="003056D1">
              <w:rPr>
                <w:rFonts w:ascii="Tahoma" w:hAnsi="Tahoma" w:cs="Tahoma"/>
                <w:sz w:val="20"/>
                <w:szCs w:val="20"/>
              </w:rPr>
              <w:t>” lub równoważnej)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EB7AE" w14:textId="749BD8E9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9535F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8903017" w14:textId="1BA60061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31DD6C6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6F3E5" w14:textId="13BA6A6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74A78" w14:textId="59FE34FE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 xml:space="preserve">Wysokorozdzielcze badania dyfuzyjne w oparciu o sekwencje EPI w ograniczonym </w:t>
            </w:r>
            <w:proofErr w:type="spellStart"/>
            <w:r w:rsidRPr="003056D1">
              <w:rPr>
                <w:rFonts w:ascii="Tahoma" w:hAnsi="Tahoma" w:cs="Tahoma"/>
                <w:sz w:val="20"/>
                <w:szCs w:val="20"/>
              </w:rPr>
              <w:t>FoV</w:t>
            </w:r>
            <w:proofErr w:type="spellEnd"/>
            <w:r w:rsidRPr="003056D1">
              <w:rPr>
                <w:rFonts w:ascii="Tahoma" w:hAnsi="Tahoma" w:cs="Tahoma"/>
                <w:sz w:val="20"/>
                <w:szCs w:val="20"/>
              </w:rPr>
              <w:t xml:space="preserve"> (polu widzenia) np. 20cm x 10cm, bez artefaktów typu </w:t>
            </w:r>
            <w:proofErr w:type="spellStart"/>
            <w:r w:rsidRPr="003056D1">
              <w:rPr>
                <w:rFonts w:ascii="Tahoma" w:hAnsi="Tahoma" w:cs="Tahoma"/>
                <w:sz w:val="20"/>
                <w:szCs w:val="20"/>
              </w:rPr>
              <w:t>folding</w:t>
            </w:r>
            <w:proofErr w:type="spellEnd"/>
            <w:r w:rsidRPr="003056D1">
              <w:rPr>
                <w:rFonts w:ascii="Tahoma" w:hAnsi="Tahoma" w:cs="Tahoma"/>
                <w:sz w:val="20"/>
                <w:szCs w:val="20"/>
              </w:rPr>
              <w:t xml:space="preserve">, uzyskane za pomocą selektywnego pobudzania 2D fragmentu obrazowanej warstwy lub objętości (FOCUS, </w:t>
            </w:r>
            <w:proofErr w:type="spellStart"/>
            <w:r w:rsidRPr="003056D1">
              <w:rPr>
                <w:rFonts w:ascii="Tahoma" w:hAnsi="Tahoma" w:cs="Tahoma"/>
                <w:sz w:val="20"/>
                <w:szCs w:val="20"/>
              </w:rPr>
              <w:t>ZOOMit</w:t>
            </w:r>
            <w:proofErr w:type="spellEnd"/>
            <w:r w:rsidRPr="003056D1">
              <w:rPr>
                <w:rFonts w:ascii="Tahoma" w:hAnsi="Tahoma" w:cs="Tahoma"/>
                <w:sz w:val="20"/>
                <w:szCs w:val="20"/>
              </w:rPr>
              <w:t xml:space="preserve"> lub odpowiednio do nomenklatury producenta).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0B2DE" w14:textId="176D3D88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A96E3" w14:textId="2F5D7CA5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22B4AB2" w14:textId="4A6954D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56D1" w:rsidRPr="003056D1" w14:paraId="069714E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467D0" w14:textId="70C2959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F5979" w14:textId="416811ED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Badania abdominalne – całe, kompletne badanie jamy brzusznej (morfologia, badania dynamiczne, cholangiografia, dyfuzja), możliwe do wykonania bez bramkowania, przy użyciu tzw. nawigatora, ze swobodnym oddechem, każdego typu pacjentów, niezależnie od wieku, rozmiaru czy wagi, w tym w szczególności dzieci.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499D9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  <w:p w14:paraId="22F858AA" w14:textId="1A2EFB59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Jeśli Tak, podać nazwę techniki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E4634" w14:textId="7A45238D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1CAA3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Tak – 3 pkt.</w:t>
            </w:r>
          </w:p>
          <w:p w14:paraId="1D880791" w14:textId="62B237E0" w:rsidR="003056D1" w:rsidRPr="003056D1" w:rsidRDefault="003056D1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3056D1" w:rsidRPr="003056D1" w14:paraId="14E85E3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E59A1" w14:textId="45DAC7F3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16880" w14:textId="64B9B771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 xml:space="preserve">Sekwencje do wykrywania koncentracji żelaza w wątrobie wraz z oprogramowaniem </w:t>
            </w:r>
            <w:proofErr w:type="spellStart"/>
            <w:r w:rsidRPr="003056D1">
              <w:rPr>
                <w:rFonts w:ascii="Tahoma" w:hAnsi="Tahoma" w:cs="Tahoma"/>
                <w:sz w:val="20"/>
                <w:szCs w:val="20"/>
              </w:rPr>
              <w:t>postprocessingowym</w:t>
            </w:r>
            <w:proofErr w:type="spellEnd"/>
            <w:r w:rsidRPr="003056D1">
              <w:rPr>
                <w:rFonts w:ascii="Tahoma" w:hAnsi="Tahoma" w:cs="Tahoma"/>
                <w:sz w:val="20"/>
                <w:szCs w:val="20"/>
              </w:rPr>
              <w:t xml:space="preserve"> – podać nazwę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FF904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35BFFA2" w14:textId="77777777" w:rsid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(podać nazwę)</w:t>
            </w:r>
          </w:p>
          <w:p w14:paraId="32C2EFBC" w14:textId="639557F3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3D53C" w14:textId="202B5EFF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81E80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Tak – 2 pkt.</w:t>
            </w:r>
          </w:p>
          <w:p w14:paraId="25C86C1D" w14:textId="75E6E160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3056D1" w:rsidRPr="003056D1" w14:paraId="364F297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93D10" w14:textId="6C0EE8BE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146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83F85" w14:textId="356107A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Zaawansowane sekwencje pozwalające na ocenę stopnia otłuszczenia wątroby (IDEAL IQ, lub odpowiednik wg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4F92D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10D7F536" w14:textId="77777777" w:rsid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(podać nazwę)</w:t>
            </w:r>
          </w:p>
          <w:p w14:paraId="01C98758" w14:textId="47E6E57E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6D1">
              <w:rPr>
                <w:rFonts w:ascii="Tahoma" w:hAnsi="Tahoma" w:cs="Tahoma"/>
                <w:b/>
                <w:bCs/>
                <w:sz w:val="20"/>
                <w:szCs w:val="20"/>
              </w:rPr>
              <w:t>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9ED06" w14:textId="5909881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6C3C7" w14:textId="77777777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Tak – 2 pkt.</w:t>
            </w:r>
          </w:p>
          <w:p w14:paraId="33E6BF8C" w14:textId="478198F0" w:rsidR="003056D1" w:rsidRPr="003056D1" w:rsidRDefault="003056D1" w:rsidP="0030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D1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217BEF" w:rsidRPr="00217BEF" w14:paraId="11694B6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67846" w14:textId="4AA9145A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B70D831" w14:textId="3590AD8E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Badania kardiologiczne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2A393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9F4BB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45E517E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6DE7138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DBBB5" w14:textId="0CFB0528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6BEB5" w14:textId="0A5EE500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Cardiac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Morphology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(morfologia serca)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F092F" w14:textId="7583DE41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02B56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97B6539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761555F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4D106" w14:textId="24754AFF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3A8D2" w14:textId="5EF258BA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Functional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Imaging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>/CINE (obrazowanie czynności serca z opcją dynamiczną)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071BA" w14:textId="1242ADD1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7ECED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1C8F96B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1C7E0CD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095C4" w14:textId="28E5215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E455C" w14:textId="2312E10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Dark Blood (obrazowanie z tłumieniem sygnału krwi)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7CD5C" w14:textId="264F8291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E34B0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1581DDA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24EAB4A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F4303" w14:textId="3FE938A5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A98B2" w14:textId="5350B0EB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 xml:space="preserve">First-Pass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Perfusion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(perfuzja pierwszego przejścia)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08689" w14:textId="59A002B5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5ED24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D1760D6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6DC54A8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14C60" w14:textId="20168958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lastRenderedPageBreak/>
              <w:t>152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D352" w14:textId="6A94C3B3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Delayed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Enhancement 2D (ocena opóźnionego wzmocnienia kontrastowego 2D i 3D)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6BF76" w14:textId="6824A415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C076F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245E094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5F560FC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5E29E" w14:textId="662D58F5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913B4CB" w14:textId="60B7B5B5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Obrazowanie równoległe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BB114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5243C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79BCEB6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55BCB4D3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26961" w14:textId="4C8C0454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19711" w14:textId="02C2D92B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Równoległe techniki akwizycyjne przyśpieszające akwizycję min. 3 razy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20C5F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74D1F12" w14:textId="057C994F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DE2B6" w14:textId="341C099D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DDF2C8B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2BACA045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1E4CF" w14:textId="1DED8F7E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3B118" w14:textId="32A98A4B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 xml:space="preserve">Obrazowanie równoległe w oparciu o algorytmy na bazie rekonstrukcji obrazów (ASSET,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iPAT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>, SENSE, SPEEDER lub odpowiednio wg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D9BAB" w14:textId="2D2B27AA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9C092" w14:textId="6B9D80BB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E7D6585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12DFDA9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D41C6" w14:textId="1F0BE2F4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10013" w14:textId="14607192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Obrazowanie równoległe w oparciu o algorytmy na bazie rekonstrukcji przestrzeni k (GRAPPA, GEM , ARC lub odpowiednio do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CCD1E" w14:textId="52F1B200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5C740" w14:textId="1D467A2D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D59A371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36B2789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11FE8" w14:textId="5978AE75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1CD56" w14:textId="33C9D176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 xml:space="preserve">Technika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autokalibracji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niewymagająca wykonywania oddzielnego pomiaru (skanu), w procesie kalibracji czułości cewek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F5613" w14:textId="60756FC9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5FE15" w14:textId="144E5CA5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0B123AD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55DFFE06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92367" w14:textId="47971AFF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A600B7E" w14:textId="78D25B24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Metody przyspieszenia obrazowania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5E253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8663D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5A71510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37C3C4F9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105A6" w14:textId="264E98C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26023" w14:textId="38FF5BC8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Technika umożliwiająca wysokorozdzielcze obrazowanie wolumetryczne (3D) na bazie akwizycji ograniczonej liczby danych (próbek) oraz odpowiedniej kalkulacji danych koniecznych do utworzenia obrazu (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HyperSense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Compressed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Sensing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>, lub odpowiednio do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1EC06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758EE658" w14:textId="0C92B8A3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7B0B0" w14:textId="7D06BF28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BB20703" w14:textId="778DD2F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BEF" w:rsidRPr="00217BEF" w14:paraId="5ECF014D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857DA" w14:textId="68448911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F2666" w14:textId="66381BE4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 xml:space="preserve">Technika umożliwiająca wykonywanie szybkich badań wolumetrycznych (3D)  w ograniczonym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FoV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(polu widzenia) bez artefaktów typu 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folding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>, uzyskane za pomocą akwizycji  fragmentu obrazowanej objętości (</w:t>
            </w:r>
            <w:proofErr w:type="spellStart"/>
            <w:r w:rsidRPr="00217BEF">
              <w:rPr>
                <w:rFonts w:ascii="Tahoma" w:hAnsi="Tahoma" w:cs="Tahoma"/>
                <w:sz w:val="20"/>
                <w:szCs w:val="20"/>
              </w:rPr>
              <w:t>HyperCube</w:t>
            </w:r>
            <w:proofErr w:type="spellEnd"/>
            <w:r w:rsidRPr="00217BEF">
              <w:rPr>
                <w:rFonts w:ascii="Tahoma" w:hAnsi="Tahoma" w:cs="Tahoma"/>
                <w:sz w:val="20"/>
                <w:szCs w:val="20"/>
              </w:rPr>
              <w:t xml:space="preserve"> lub odpowiednio do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AAA9A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27C62533" w14:textId="77777777" w:rsid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(podać nazwę)</w:t>
            </w:r>
          </w:p>
          <w:p w14:paraId="4C711FF3" w14:textId="1D036F00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BEF">
              <w:rPr>
                <w:rFonts w:ascii="Tahoma" w:hAnsi="Tahoma" w:cs="Tahoma"/>
                <w:b/>
                <w:bCs/>
                <w:sz w:val="20"/>
                <w:szCs w:val="20"/>
              </w:rPr>
              <w:t>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381B9" w14:textId="4B6CDAA9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D5DA9" w14:textId="77777777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Tak – 4 pkt.</w:t>
            </w:r>
          </w:p>
          <w:p w14:paraId="74F464E1" w14:textId="5DCEF52F" w:rsidR="00217BEF" w:rsidRPr="00217BEF" w:rsidRDefault="00217BEF" w:rsidP="0021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BEF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3217E1" w:rsidRPr="003217E1" w14:paraId="2C660C3F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BCBEF12" w14:textId="61F09D22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99F7255" w14:textId="0F46AC8D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TECHNIKI REDUKCJI ARTEFAKTÓW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4F21D31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756B35F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42C23CC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217E1" w:rsidRPr="003217E1" w14:paraId="1706518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A5CF8" w14:textId="7FC6C379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D922D" w14:textId="25566994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Próbkowanie nadmiarowe w kierunku fazowym i częstotliwości.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D9A64" w14:textId="7F1D09C2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EA8E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20B4FEE" w14:textId="5C62593C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0437A45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0266D" w14:textId="55F61425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EF904" w14:textId="2E69AA7E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Kompensacja przepływu krwi.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3EAFE" w14:textId="26BE643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AD244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4F132D4" w14:textId="44063D92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21C50A7D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6A36" w14:textId="681DDF7B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C7F12" w14:textId="2606DD36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Kompensacja ruchów oddechowych i czynnościowych (np. perystaltycznych; ruchów serca).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3AD22" w14:textId="70612313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5B1C9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1D27451" w14:textId="3E74DDA9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72CA58EE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026B1" w14:textId="7631975A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92081" w14:textId="5ACDC600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Bramkowanie oddechowe (również retrospektywne).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0C44A" w14:textId="2331C85E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7130A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C123D66" w14:textId="24686B25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51521C7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8B5C" w14:textId="3A536A9B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92DA6" w14:textId="08CA14EC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Bramkowanie EKG (również retrospektywne).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9225B" w14:textId="4B914C38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7C9DD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287DDBB" w14:textId="54E3409C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7B8CCA3F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B9ACF" w14:textId="39690F13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EE843" w14:textId="6721AF64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17E1">
              <w:rPr>
                <w:rFonts w:ascii="Tahoma" w:hAnsi="Tahoma" w:cs="Tahoma"/>
                <w:sz w:val="20"/>
                <w:szCs w:val="20"/>
              </w:rPr>
              <w:t>Presaturacja</w:t>
            </w:r>
            <w:proofErr w:type="spellEnd"/>
            <w:r w:rsidRPr="003217E1">
              <w:rPr>
                <w:rFonts w:ascii="Tahoma" w:hAnsi="Tahoma" w:cs="Tahoma"/>
                <w:sz w:val="20"/>
                <w:szCs w:val="20"/>
              </w:rPr>
              <w:t xml:space="preserve"> przestrzenna.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15636" w14:textId="12527D53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549D4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76E3FA8" w14:textId="2D32762B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67CE219F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7D842" w14:textId="286A81E1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0421A" w14:textId="3E402339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Wyświetlanie sygnałów EKG i oddechowych.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4CF64" w14:textId="3D9427FC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4F130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695B1AD" w14:textId="03EC0CC4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6EDBD42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CC0A1" w14:textId="70328E2A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168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6C199" w14:textId="5448FFDC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Saturacja tłuszczu spektralna, in-</w:t>
            </w:r>
            <w:proofErr w:type="spellStart"/>
            <w:r w:rsidRPr="003217E1">
              <w:rPr>
                <w:rFonts w:ascii="Tahoma" w:hAnsi="Tahoma" w:cs="Tahoma"/>
                <w:sz w:val="20"/>
                <w:szCs w:val="20"/>
              </w:rPr>
              <w:t>phase</w:t>
            </w:r>
            <w:proofErr w:type="spellEnd"/>
            <w:r w:rsidRPr="003217E1">
              <w:rPr>
                <w:rFonts w:ascii="Tahoma" w:hAnsi="Tahoma" w:cs="Tahoma"/>
                <w:sz w:val="20"/>
                <w:szCs w:val="20"/>
              </w:rPr>
              <w:t>, out-</w:t>
            </w:r>
            <w:proofErr w:type="spellStart"/>
            <w:r w:rsidRPr="003217E1">
              <w:rPr>
                <w:rFonts w:ascii="Tahoma" w:hAnsi="Tahoma" w:cs="Tahoma"/>
                <w:sz w:val="20"/>
                <w:szCs w:val="20"/>
              </w:rPr>
              <w:t>phase</w:t>
            </w:r>
            <w:proofErr w:type="spellEnd"/>
            <w:r w:rsidRPr="003217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DCDA5" w14:textId="0F8C7045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6FC38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026E2EA" w14:textId="11B27713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09FCD83C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7AFC1" w14:textId="28593CB2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lastRenderedPageBreak/>
              <w:t>169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E5C3F" w14:textId="514C5F8A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Korekcja dla cewek powierzchniowych.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5D4B2" w14:textId="79FA0F3D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D9B96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9A6AB0C" w14:textId="068ECC6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7B17211A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A0B80" w14:textId="4A2969AE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808D6" w14:textId="4FB59338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Technika redukcji artefaktów ruchowych przy obrazowaniu głowy wspierająca protokoły generujące obrazy T1 FLAIR, T2, T2 FLAIR, PD - ważone (BLADE ,PROPELLER, JET lub równoważne, odpowiednio do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7E3B1" w14:textId="03DDB5E5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6D0FF" w14:textId="6B97D0E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94C9C5B" w14:textId="2F443D3F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16A5654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DDEAD" w14:textId="69EBBA79" w:rsidR="003217E1" w:rsidRPr="003217E1" w:rsidRDefault="00787234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472FB" w14:textId="4BC50ABC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Technika redukcji artefaktów ruchowych w głowie, szyi i kończynach występujących w różnych kierunkach bazująca na sekwencjach T1 FLAIR, T2, T2 FLAIR, PD, wykorzystująca radialną akwizycję przestrzeni K, umożliwiająca akwizycje z matrycą 512 x 512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BE2BE" w14:textId="6139AE5A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691E1" w14:textId="7CE2ADA6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3372C26" w14:textId="67EE6BB5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26B7D07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A31F9" w14:textId="4123C177" w:rsidR="003217E1" w:rsidRPr="003217E1" w:rsidRDefault="00787234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C029D" w14:textId="73DD0520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Asymetryczne pole widzenia.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CFCC1" w14:textId="37127BE6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9490A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C03BEB4" w14:textId="40A6E615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73725D02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52D3C" w14:textId="72CBECFB" w:rsidR="003217E1" w:rsidRPr="003217E1" w:rsidRDefault="00787234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545FD" w14:textId="011A882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Eliminacja artefaktów powstałych na styku tkanki miękkiej i powietrza (artefaktów typu "</w:t>
            </w:r>
            <w:proofErr w:type="spellStart"/>
            <w:r w:rsidRPr="003217E1">
              <w:rPr>
                <w:rFonts w:ascii="Tahoma" w:hAnsi="Tahoma" w:cs="Tahoma"/>
                <w:sz w:val="20"/>
                <w:szCs w:val="20"/>
              </w:rPr>
              <w:t>susceptibility</w:t>
            </w:r>
            <w:proofErr w:type="spellEnd"/>
            <w:r w:rsidRPr="003217E1">
              <w:rPr>
                <w:rFonts w:ascii="Tahoma" w:hAnsi="Tahoma" w:cs="Tahoma"/>
                <w:sz w:val="20"/>
                <w:szCs w:val="20"/>
              </w:rPr>
              <w:t>") w badaniu DWI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AEA08" w14:textId="2122D5E6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0F6B1" w14:textId="50748BA8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374D093" w14:textId="5DD5799C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E1" w:rsidRPr="003217E1" w14:paraId="5B55CD9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70C1E" w14:textId="67977158" w:rsidR="003217E1" w:rsidRPr="003217E1" w:rsidRDefault="00787234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88E13" w14:textId="075055B5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Eliminacja artefaktów powstałych na styku tkanki miękkiej i powietrza (artefaktów typu "</w:t>
            </w:r>
            <w:proofErr w:type="spellStart"/>
            <w:r w:rsidRPr="003217E1">
              <w:rPr>
                <w:rFonts w:ascii="Tahoma" w:hAnsi="Tahoma" w:cs="Tahoma"/>
                <w:sz w:val="20"/>
                <w:szCs w:val="20"/>
              </w:rPr>
              <w:t>susceptibility</w:t>
            </w:r>
            <w:proofErr w:type="spellEnd"/>
            <w:r w:rsidRPr="003217E1">
              <w:rPr>
                <w:rFonts w:ascii="Tahoma" w:hAnsi="Tahoma" w:cs="Tahoma"/>
                <w:sz w:val="20"/>
                <w:szCs w:val="20"/>
              </w:rPr>
              <w:t>") w badaniu DWI przy użyciu algorytmu wykorzystującego radialną akwizycję przestrzeni K (PROPELLER lub odpowiednio do nomenklatury producenta)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BF073" w14:textId="77777777" w:rsid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38F3E935" w14:textId="28FF3DA0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(podać nazwę)</w:t>
            </w:r>
          </w:p>
          <w:p w14:paraId="437F4B10" w14:textId="10746564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17E1">
              <w:rPr>
                <w:rFonts w:ascii="Tahoma" w:hAnsi="Tahoma" w:cs="Tahoma"/>
                <w:b/>
                <w:bCs/>
                <w:sz w:val="20"/>
                <w:szCs w:val="20"/>
              </w:rPr>
              <w:t>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F8EB1" w14:textId="57ADA462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829E1" w14:textId="77777777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Tak – 1 pkt.</w:t>
            </w:r>
          </w:p>
          <w:p w14:paraId="23C1C2AB" w14:textId="71BB7440" w:rsidR="003217E1" w:rsidRPr="003217E1" w:rsidRDefault="003217E1" w:rsidP="0032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7E1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787234" w:rsidRPr="00787234" w14:paraId="539FB99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17E1C1C" w14:textId="319E9CC9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E090729" w14:textId="4399492B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SERWER APLIKACYJNY lub SYSTEM SERWERÓW APLIKACYJNYCH i KONSOLE LEKARSKIE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B647115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7530D84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83A6774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87234" w:rsidRPr="00787234" w14:paraId="0ABD6C31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D3842" w14:textId="1D5338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8D28E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Serwer aplikacyjny</w:t>
            </w:r>
            <w:r w:rsidRPr="00787234"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System serwerów aplikacyjnych</w:t>
            </w:r>
            <w:r w:rsidRPr="00787234">
              <w:rPr>
                <w:rFonts w:ascii="Tahoma" w:hAnsi="Tahoma" w:cs="Tahoma"/>
                <w:sz w:val="20"/>
                <w:szCs w:val="20"/>
              </w:rPr>
              <w:t xml:space="preserve"> (z własną bazą danych pacjentów) fabrycznie nowy, wyprodukowany w 2021 roku, umożliwiający:</w:t>
            </w:r>
          </w:p>
          <w:p w14:paraId="03D28CEC" w14:textId="053B9474" w:rsidR="00787234" w:rsidRPr="00787234" w:rsidRDefault="00787234" w:rsidP="00897B0A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259" w:right="2" w:hanging="283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umożliwiający obsługę min. 3 stacji klienckich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podłaczonych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jednocześnie.</w:t>
            </w:r>
          </w:p>
          <w:p w14:paraId="3F74EC76" w14:textId="07D41B96" w:rsidR="00787234" w:rsidRPr="00787234" w:rsidRDefault="00787234" w:rsidP="00897B0A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259" w:right="2" w:hanging="283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jednoczesny nielimitowany dostęp do APLIKACJI PODSTAWOWYCH wymienionych poniżej dla min. 3 użytkowników</w:t>
            </w:r>
          </w:p>
          <w:p w14:paraId="03A04396" w14:textId="50DB92DE" w:rsidR="00787234" w:rsidRPr="00787234" w:rsidRDefault="00787234" w:rsidP="00897B0A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259" w:right="2" w:hanging="283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jednoczesny nielimitowany dostęp do APLIKACJI ZAAWANSOWANYCH wymienionych poniżej w liczbie podanej poniżej</w:t>
            </w:r>
          </w:p>
          <w:p w14:paraId="364D875E" w14:textId="73B0FE41" w:rsidR="00787234" w:rsidRPr="00787234" w:rsidRDefault="00787234" w:rsidP="00897B0A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259" w:right="2" w:hanging="283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limit jednocześnie przetwarzanych warstw, minimum 40 000.</w:t>
            </w:r>
          </w:p>
          <w:p w14:paraId="4723EF01" w14:textId="574EEBA0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Serwer aplikacyjny musi być wyposażony w aplikacje pracujące w oparciu o model pływających licencji w najnowszej wersji oprogramowania.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4C797" w14:textId="09B24819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9B79C" w14:textId="17849AEF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5C5A7A7" w14:textId="72EEBC29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54578760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C41F5" w14:textId="49D3243E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176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E8B9A" w14:textId="36BF1EFF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Minimalne parametry serwera </w:t>
            </w:r>
            <w:r w:rsidR="0071561B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plikacyjnego lub</w:t>
            </w:r>
            <w:r w:rsidR="0071561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systemu serwerów:</w:t>
            </w:r>
          </w:p>
          <w:p w14:paraId="0CDE8969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• liczba procesorów: min 2</w:t>
            </w:r>
          </w:p>
          <w:p w14:paraId="504A3B5D" w14:textId="37AB0399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• pamięć RAM: min. </w:t>
            </w:r>
            <w:r w:rsidR="001D6F8D">
              <w:rPr>
                <w:rFonts w:ascii="Tahoma" w:hAnsi="Tahoma" w:cs="Tahoma"/>
                <w:sz w:val="20"/>
                <w:szCs w:val="20"/>
              </w:rPr>
              <w:t>128</w:t>
            </w:r>
            <w:r w:rsidRPr="00787234">
              <w:rPr>
                <w:rFonts w:ascii="Tahoma" w:hAnsi="Tahoma" w:cs="Tahoma"/>
                <w:sz w:val="20"/>
                <w:szCs w:val="20"/>
              </w:rPr>
              <w:t xml:space="preserve"> GB</w:t>
            </w:r>
          </w:p>
          <w:p w14:paraId="4AD43DCB" w14:textId="3E74D09E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• wbudowana macierz w konfiguracji RAID</w:t>
            </w:r>
            <w:r w:rsidR="001D6F8D">
              <w:rPr>
                <w:rFonts w:ascii="Tahoma" w:hAnsi="Tahoma" w:cs="Tahoma"/>
                <w:sz w:val="20"/>
                <w:szCs w:val="20"/>
              </w:rPr>
              <w:t xml:space="preserve"> 5</w:t>
            </w:r>
          </w:p>
          <w:p w14:paraId="4B537ADF" w14:textId="728D9F8D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• pojemność macierzy: min. </w:t>
            </w:r>
            <w:r w:rsidR="0071561B">
              <w:rPr>
                <w:rFonts w:ascii="Tahoma" w:hAnsi="Tahoma" w:cs="Tahoma"/>
                <w:sz w:val="20"/>
                <w:szCs w:val="20"/>
              </w:rPr>
              <w:t>5</w:t>
            </w:r>
            <w:r w:rsidRPr="00787234">
              <w:rPr>
                <w:rFonts w:ascii="Tahoma" w:hAnsi="Tahoma" w:cs="Tahoma"/>
                <w:sz w:val="20"/>
                <w:szCs w:val="20"/>
              </w:rPr>
              <w:t>TB</w:t>
            </w:r>
          </w:p>
          <w:p w14:paraId="5C9DACF4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• redundantne zasilanie typu Hot-plug</w:t>
            </w:r>
          </w:p>
          <w:p w14:paraId="2800F4B8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• obudowa serwera do zabudowy w szafie RACK 19</w:t>
            </w:r>
          </w:p>
          <w:p w14:paraId="45AB29A6" w14:textId="3678417B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• możliwość jednoczesnego przetwarzania min. 40 000 warstw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9E9AD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2699062" w14:textId="00465A88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Podać parametry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4D997" w14:textId="260BCE3A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3511A" w14:textId="2D9FE1AA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F8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1D6F8D" w:rsidRPr="001D6F8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D6F8D">
              <w:rPr>
                <w:rFonts w:ascii="Tahoma" w:hAnsi="Tahoma" w:cs="Tahoma"/>
                <w:b/>
                <w:bCs/>
                <w:sz w:val="20"/>
                <w:szCs w:val="20"/>
              </w:rPr>
              <w:t>pkt.</w:t>
            </w:r>
            <w:r w:rsidRPr="00787234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A732CB">
              <w:rPr>
                <w:rFonts w:ascii="Tahoma" w:hAnsi="Tahoma" w:cs="Tahoma"/>
                <w:sz w:val="20"/>
                <w:szCs w:val="20"/>
              </w:rPr>
              <w:t>4</w:t>
            </w:r>
            <w:r w:rsidRPr="00787234">
              <w:rPr>
                <w:rFonts w:ascii="Tahoma" w:hAnsi="Tahoma" w:cs="Tahoma"/>
                <w:sz w:val="20"/>
                <w:szCs w:val="20"/>
              </w:rPr>
              <w:t>0 000 warstw</w:t>
            </w:r>
          </w:p>
          <w:p w14:paraId="1EAC5577" w14:textId="1C64BBFE" w:rsidR="00787234" w:rsidRPr="00787234" w:rsidRDefault="00787234" w:rsidP="001D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F8D">
              <w:rPr>
                <w:rFonts w:ascii="Tahoma" w:hAnsi="Tahoma" w:cs="Tahoma"/>
                <w:b/>
                <w:bCs/>
                <w:sz w:val="20"/>
                <w:szCs w:val="20"/>
              </w:rPr>
              <w:t>3 pkt.</w:t>
            </w:r>
            <w:r w:rsidR="001D6F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7234">
              <w:rPr>
                <w:rFonts w:ascii="Tahoma" w:hAnsi="Tahoma" w:cs="Tahoma"/>
                <w:sz w:val="20"/>
                <w:szCs w:val="20"/>
              </w:rPr>
              <w:t>- największa zaoferowana wartość, inne proporcjonalnie</w:t>
            </w:r>
          </w:p>
        </w:tc>
      </w:tr>
      <w:tr w:rsidR="00787234" w:rsidRPr="00787234" w14:paraId="0C4AD42A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F7052" w14:textId="06ABDADD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D490F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Komputer sterujący konsoli lekarskiej 1 sztuka (stanowisko) o parametrach:</w:t>
            </w:r>
          </w:p>
          <w:p w14:paraId="28987860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Konsola oparta o komputer klasy PC;</w:t>
            </w:r>
          </w:p>
          <w:p w14:paraId="7C4ECFFD" w14:textId="44632574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Pojemność dysku ≥ </w:t>
            </w:r>
            <w:r w:rsidR="0071561B">
              <w:rPr>
                <w:rFonts w:ascii="Tahoma" w:hAnsi="Tahoma" w:cs="Tahoma"/>
                <w:sz w:val="20"/>
                <w:szCs w:val="20"/>
              </w:rPr>
              <w:t>500</w:t>
            </w:r>
            <w:r w:rsidRPr="00787234">
              <w:rPr>
                <w:rFonts w:ascii="Tahoma" w:hAnsi="Tahoma" w:cs="Tahoma"/>
                <w:sz w:val="20"/>
                <w:szCs w:val="20"/>
              </w:rPr>
              <w:t xml:space="preserve"> GB;</w:t>
            </w:r>
          </w:p>
          <w:p w14:paraId="768E2A4C" w14:textId="78D8237C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Pojemność RAM komputera stacji lekarskiej ≥ </w:t>
            </w:r>
            <w:r w:rsidR="0071561B">
              <w:rPr>
                <w:rFonts w:ascii="Tahoma" w:hAnsi="Tahoma" w:cs="Tahoma"/>
                <w:sz w:val="20"/>
                <w:szCs w:val="20"/>
              </w:rPr>
              <w:t>16</w:t>
            </w:r>
            <w:r w:rsidRPr="00787234">
              <w:rPr>
                <w:rFonts w:ascii="Tahoma" w:hAnsi="Tahoma" w:cs="Tahoma"/>
                <w:sz w:val="20"/>
                <w:szCs w:val="20"/>
              </w:rPr>
              <w:t xml:space="preserve"> GB;</w:t>
            </w:r>
          </w:p>
          <w:p w14:paraId="46F99C85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Konsola umożliwia pracę lekarzowi przy wyłączonej konsoli operatorskiej tomografu MR. Wszelkie podłączenia i instalacje w cenie oferty.</w:t>
            </w:r>
          </w:p>
          <w:p w14:paraId="70F67E58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Dla konsoli lekarskiej co najmniej 2 diagnostyczne monitory kolorowe o przekątnej min. 21” i rozdzielczości min. 1920x1200 pikseli</w:t>
            </w:r>
          </w:p>
          <w:p w14:paraId="3064D67A" w14:textId="3B59E29E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oraz monitor opisowy min. 19’’, rozdzielczość min. 1280x1024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4D43F" w14:textId="02578990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F4B21" w14:textId="73451BB2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(*)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4820D74" w14:textId="442229D4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6957433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E3098" w14:textId="50773931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F9C32" w14:textId="77777777" w:rsidR="00A33F83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APLIKACJE PODSTAWOWE</w:t>
            </w:r>
          </w:p>
          <w:p w14:paraId="0CDAF005" w14:textId="3156ACCA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(jednoczesny nielimitowany dostęp dla min. 3 użytkowników)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69727" w14:textId="1EC71C32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19ADF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0AF1F79" w14:textId="6DAB728B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66223347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A8226" w14:textId="6EC5F0AE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FDE99" w14:textId="00FB54A6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Rekonstrukcje 3D MPR, 3D MIP, 3D Volume Rendering (VRT)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B518D" w14:textId="38662C31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3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44A05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F785359" w14:textId="6556381A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08502B74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6229A" w14:textId="6B996527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A58CA" w14:textId="21955C1E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Oprogramowanie do manipulacji obrazem (przedstawienie w negatywie, obrót obrazu i odbicia lustrzane, powiększenie obrazu, dodawanie i subtrakcja obrazów)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D3E55" w14:textId="7CDA2E36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3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D33F3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7BEA86D" w14:textId="37B33628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48EB5978" w14:textId="77777777" w:rsidTr="00787234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FAA0E" w14:textId="2B3D1315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B954E" w14:textId="017E25A9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Oprogramowanie do pomiarów analitycznych (pomiar poziomu gęstości / profile gęstości / histogramy / analiza skanu dynamicznego) i pomiarów geometrycznych (długości / kąty / powierzchnia / objętość)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BB059" w14:textId="42BA36EE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3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90619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68BB6A9" w14:textId="713167E8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140D923C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435E7" w14:textId="4D141A51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48235" w14:textId="79A31969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Rekonstrukcje 3D typu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Cinematic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Rendering, bazujące na dokładnej fizycznej symulacji oddziaływania światła z materią, realizujące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fotorealistyczny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rendering kształtów z uwzględnieniem rozpraszania fotonów światła, propagacji światła, interakcji światła z materią, głębokości (cieni), możliwe do otrzymania dla każdego badania CT, MR w formacie DICOM dostępnego na serwerze aplikacyjnym (Volume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Illumination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Cinematic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VRT, lub odpowiednio do nomenklatury producenta).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41A4C" w14:textId="0112D253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3 użytkowników 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1B6F0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B7353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Tak – 3 pkt.</w:t>
            </w:r>
          </w:p>
          <w:p w14:paraId="45241384" w14:textId="1A240156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Nie – 0 pkt.</w:t>
            </w:r>
          </w:p>
        </w:tc>
      </w:tr>
      <w:tr w:rsidR="00787234" w:rsidRPr="00787234" w14:paraId="09F7E789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FD51F" w14:textId="12475E66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F8FF17C" w14:textId="07358FEB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APLIKACJE ZAAWANSOWANE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FF91D" w14:textId="1A6EC35F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4A9EC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5A79B27" w14:textId="6818787B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4C578CED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A275F" w14:textId="7864DC1F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52E9F" w14:textId="78AB5AD6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Wykresy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time-intensity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dla badań MR z kontrastem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A4BB3" w14:textId="60C8BA0D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2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6E5E0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23D7FAB" w14:textId="0DD2F44F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48592DC8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48807" w14:textId="411E3558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37BA4" w14:textId="1B625630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Oprogramowanie do analizy wyników spektroskopii protonowej typu SVS oraz 2D i 3D CSI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B093D" w14:textId="26912E74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2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E27A6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853F7DF" w14:textId="70F32435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6B8F0C3B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FEE5F" w14:textId="13FE7BDE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16BC3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Oprogramowanie do ilościowej analizy badań perfuzji (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neuro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>), a w szczególności kalkulacja i prezentacja w kolorze następujących wskaźników:</w:t>
            </w:r>
          </w:p>
          <w:p w14:paraId="350FF966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- TTP (Time-to-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Peak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0DF8490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relMTT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relative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Mean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Transit  Time)</w:t>
            </w:r>
          </w:p>
          <w:p w14:paraId="59ED5F3A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relCBV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relative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Cerebral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Blood Volume)</w:t>
            </w:r>
          </w:p>
          <w:p w14:paraId="50686ADB" w14:textId="026B28E3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relCBF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relative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Cerebral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Blood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Flow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8442D" w14:textId="640C46C2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2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C4C6A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9CC3EB9" w14:textId="3AC0F738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5426B760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52925" w14:textId="6645B54B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85812" w14:textId="0B7E692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Analiza perfuzji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bezkontrastowej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ASL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76608" w14:textId="0B94BE0F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2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2349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0609451" w14:textId="3753FD56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059063B4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5B072" w14:textId="3D48B098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EE5B3" w14:textId="535419DA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Analiza dyfuzji, mapy ADC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EC73E" w14:textId="5C70AB1E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2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E4661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4EEBB32" w14:textId="2C2AB020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54F7C850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DB1A8" w14:textId="581A05CB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53587" w14:textId="5C637203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Oprogramowanie do analizy 2D i 3D tensora dyfuzji oraz wizualizacji 2D i 3D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traktografii</w:t>
            </w:r>
            <w:proofErr w:type="spellEnd"/>
            <w:r w:rsidRPr="00787234">
              <w:rPr>
                <w:rFonts w:ascii="Tahoma" w:hAnsi="Tahoma" w:cs="Tahoma"/>
                <w:sz w:val="20"/>
                <w:szCs w:val="20"/>
              </w:rPr>
              <w:t xml:space="preserve"> tensora dyfuzji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33810" w14:textId="6E19B401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jednoczesny nielimitowany dostęp dla min. 2 użytkowników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A843F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A0034D5" w14:textId="7CB373F8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43F63AE6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C8558" w14:textId="52456F50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46A79" w14:textId="4B0D6A7A" w:rsidR="00787234" w:rsidRPr="00787234" w:rsidRDefault="00787234" w:rsidP="00A3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Praca w sieci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54DD7" w14:textId="0124664A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81F8D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0BF3F90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59244E82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E5D40" w14:textId="38F15C7C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C416E" w14:textId="5CBAA8BB" w:rsidR="00787234" w:rsidRPr="00787234" w:rsidRDefault="00787234" w:rsidP="00A3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DICOM 3.0 – SEND/RECEIVE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BC8C9" w14:textId="1A527328" w:rsidR="00A33F83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F83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="00A33F83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EB7095A" w14:textId="1D8F13EA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na 2 stanowiskach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EAD38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57809FF" w14:textId="0B74E1B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4FB0729C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4A705" w14:textId="1B82F238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843D5" w14:textId="7FE7E2AD" w:rsidR="00787234" w:rsidRPr="00787234" w:rsidRDefault="00787234" w:rsidP="00A3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DICOM 3.0 – QUERY/RETRIEVE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F1420" w14:textId="1B43BE1B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F83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na 2 stanowiskach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3EFFB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88A60CD" w14:textId="1E03DD42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60D232AD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9B838" w14:textId="49DEC259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D0540" w14:textId="7DEFF164" w:rsidR="00787234" w:rsidRPr="00787234" w:rsidRDefault="00787234" w:rsidP="00A3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>DICOM 3.0 – DICOM PRINT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F37F9" w14:textId="28351F26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F83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na 2 stanowiskach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32F7D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BA194B1" w14:textId="154BF429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234" w:rsidRPr="00787234" w14:paraId="1D6FBDEE" w14:textId="77777777" w:rsidTr="00A33F83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EF1A8" w14:textId="4818B80C" w:rsidR="00787234" w:rsidRPr="00787234" w:rsidRDefault="00A33F83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9BFEE" w14:textId="790C94EB" w:rsidR="00787234" w:rsidRPr="00787234" w:rsidRDefault="00787234" w:rsidP="00A3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ahoma" w:hAnsi="Tahoma" w:cs="Tahoma"/>
                <w:sz w:val="20"/>
                <w:szCs w:val="20"/>
              </w:rPr>
            </w:pPr>
            <w:r w:rsidRPr="00787234">
              <w:rPr>
                <w:rFonts w:ascii="Tahoma" w:hAnsi="Tahoma" w:cs="Tahoma"/>
                <w:sz w:val="20"/>
                <w:szCs w:val="20"/>
              </w:rPr>
              <w:t xml:space="preserve">DICOM 3.0 – Storage </w:t>
            </w:r>
            <w:proofErr w:type="spellStart"/>
            <w:r w:rsidRPr="00787234">
              <w:rPr>
                <w:rFonts w:ascii="Tahoma" w:hAnsi="Tahoma" w:cs="Tahoma"/>
                <w:sz w:val="20"/>
                <w:szCs w:val="20"/>
              </w:rPr>
              <w:t>Commitment</w:t>
            </w:r>
            <w:proofErr w:type="spellEnd"/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4D7B7" w14:textId="3F4A9B23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3F83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  <w:r w:rsidRPr="00787234">
              <w:rPr>
                <w:rFonts w:ascii="Tahoma" w:hAnsi="Tahoma" w:cs="Tahoma"/>
                <w:sz w:val="20"/>
                <w:szCs w:val="20"/>
              </w:rPr>
              <w:t>, na 2 stanowiskach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4618C" w14:textId="77777777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2AEF812" w14:textId="1DE291CD" w:rsidR="00787234" w:rsidRPr="00787234" w:rsidRDefault="00787234" w:rsidP="0078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6651DA63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2D622CF" w14:textId="4AB9B754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C0246C0" w14:textId="229D4B58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WYPOSAŻENIE DODATKOWE, WYMAGANIA DODATKOWE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E610EA4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C7B69B8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5937DE6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97B0A" w:rsidRPr="00897B0A" w14:paraId="2383F2A2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259B1" w14:textId="5DAA778B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195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7BDFB" w14:textId="2E02A1E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Klatka Faradaya z kompletnym wykończeniem (1 okno, 1 drzwi).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0287E" w14:textId="0DF0E2C5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E293D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F90DD3A" w14:textId="22E0B69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798581C4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4A42C" w14:textId="307A4403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B388D" w14:textId="270CE531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Zestaw fantomów do kalibracji i testowania aparatu.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549C6" w14:textId="34C15C0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BEE85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6CA49FE" w14:textId="21CA310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649003B0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03D02" w14:textId="4CC6EC4A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1327D" w14:textId="6BA5AD42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Zestaw podkładek do pozycjonowania przy różnych typach badań.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AF187" w14:textId="4DF4B709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0954C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CFC4280" w14:textId="64C78F6A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32727586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A52F4" w14:textId="62204ACE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D1037" w14:textId="736F00D3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Instrukcja obsługi w języku polskim do wszystkich oferowanych składowych systemu – dostarczana wraz z aparatem.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3E2F4" w14:textId="047F96C4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65D5E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DB8B7DC" w14:textId="56D5C659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17C6EE5F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3603B" w14:textId="7151AD1D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FAD5F" w14:textId="5D032980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Uzupełnienie helu w magnesie do poziomu zalecanego przez producenta przed przekazaniem uruchomionego systemu Zamawiającemu (w cenie oferty).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AEBC0" w14:textId="5D5C01DE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32794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D9211EF" w14:textId="6227334D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4F262C76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35F65" w14:textId="5E78C908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F77F7" w14:textId="4F817739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Zaoferowany system MR nie wymaga stosowania układu wody lodowej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A0324" w14:textId="34C7ADD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74FB3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1F354" w14:textId="77777777" w:rsid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Tak - 5 pkt</w:t>
            </w:r>
          </w:p>
          <w:p w14:paraId="64A954C6" w14:textId="11A77A0D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897B0A" w:rsidRPr="00897B0A" w14:paraId="785A93FF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4805D" w14:textId="20619F5A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D2CEE" w14:textId="3058780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Wykonanie testów natężenia pola magnetycznego  oraz testów wszystkich systemów aparatów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16254" w14:textId="590C9010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60F61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C98AE11" w14:textId="1C544D60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5E780B7A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C84F6" w14:textId="20B2EBE3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5BDCA" w14:textId="54C964BE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Monitor poziomu tlenu w pomieszczeniu badań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EC1DA" w14:textId="4D2ABA6B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FAF5F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317ADEC" w14:textId="69290D8D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01E00C40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D31DE" w14:textId="5C6A6F1A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EF6BB" w14:textId="272FAED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Ręczny, przenośny detektor metalu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C18AF" w14:textId="6B53EAF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BC69D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A6F7B75" w14:textId="66F9C478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0BE8F09B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2B770" w14:textId="6809A23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40268" w14:textId="5467C61D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Gaśnica niemagnetyczna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D1B85" w14:textId="2C282C4A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5C6C6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DD76921" w14:textId="16F31F2A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749868C9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32714" w14:textId="510CC051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EE9A8" w14:textId="26989CDE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 xml:space="preserve">Dwutłokowy </w:t>
            </w:r>
            <w:proofErr w:type="spellStart"/>
            <w:r w:rsidRPr="00897B0A">
              <w:rPr>
                <w:rFonts w:ascii="Tahoma" w:hAnsi="Tahoma" w:cs="Tahoma"/>
                <w:sz w:val="20"/>
                <w:szCs w:val="20"/>
              </w:rPr>
              <w:t>wstrzykiwacz</w:t>
            </w:r>
            <w:proofErr w:type="spellEnd"/>
            <w:r w:rsidRPr="00897B0A">
              <w:rPr>
                <w:rFonts w:ascii="Tahoma" w:hAnsi="Tahoma" w:cs="Tahoma"/>
                <w:sz w:val="20"/>
                <w:szCs w:val="20"/>
              </w:rPr>
              <w:t xml:space="preserve"> kontrastu zdolny do pracy w silnym polu magnetycznym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69F22" w14:textId="47C6ADB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3C8AC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33648ED" w14:textId="07FF537F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475AC216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C37F5" w14:textId="2C826019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B6110" w14:textId="0F0BFC02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Szkolenie aplikacyjne w siedzibie Zamawiającego. min. 14 dni roboczych po 8 godz. – do wykorzystania sukcesywnie od daty podpisaniu protokołu przekazania uruchomionego sprzętu, w cenie oferty.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758FC" w14:textId="59CF8A2E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DA1E7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4C8D331" w14:textId="6932DC51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6C05E3B1" w14:textId="77777777" w:rsidTr="001A632C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EB989" w14:textId="627BD61B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207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B2FAF" w14:textId="54EC1050" w:rsidR="00D84EF8" w:rsidRPr="001A632C" w:rsidRDefault="00D84EF8" w:rsidP="00D8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32C">
              <w:rPr>
                <w:rFonts w:ascii="Tahoma" w:hAnsi="Tahoma" w:cs="Tahoma"/>
                <w:sz w:val="20"/>
                <w:szCs w:val="20"/>
              </w:rPr>
              <w:t xml:space="preserve">Podstawowe szkolenia techniczno-aplikacyjne dla lekarzy i techników w miejscu instalacji (dla około </w:t>
            </w:r>
            <w:r w:rsidR="00883A09" w:rsidRPr="001A632C">
              <w:rPr>
                <w:rFonts w:ascii="Tahoma" w:hAnsi="Tahoma" w:cs="Tahoma"/>
                <w:sz w:val="20"/>
                <w:szCs w:val="20"/>
              </w:rPr>
              <w:t>5</w:t>
            </w:r>
            <w:r w:rsidRPr="001A632C">
              <w:rPr>
                <w:rFonts w:ascii="Tahoma" w:hAnsi="Tahoma" w:cs="Tahoma"/>
                <w:sz w:val="20"/>
                <w:szCs w:val="20"/>
              </w:rPr>
              <w:t xml:space="preserve"> osób personelu)</w:t>
            </w:r>
            <w:r w:rsidR="00D1711E" w:rsidRPr="001A6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632C">
              <w:rPr>
                <w:rFonts w:ascii="Tahoma" w:hAnsi="Tahoma" w:cs="Tahoma"/>
                <w:sz w:val="20"/>
                <w:szCs w:val="20"/>
              </w:rPr>
              <w:t>w siedzibie zamawiającego potwierdzone certyfikatami przez min.</w:t>
            </w:r>
            <w:r w:rsidR="00D1711E" w:rsidRPr="001A6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632C">
              <w:rPr>
                <w:rFonts w:ascii="Tahoma" w:hAnsi="Tahoma" w:cs="Tahoma"/>
                <w:sz w:val="20"/>
                <w:szCs w:val="20"/>
              </w:rPr>
              <w:t>20 dni (8 godz. na dzień) rozłożone w czasie okresu gwarancji:</w:t>
            </w:r>
          </w:p>
          <w:p w14:paraId="53D121FE" w14:textId="77777777" w:rsidR="00D84EF8" w:rsidRPr="001A632C" w:rsidRDefault="00D84EF8" w:rsidP="00D8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32C">
              <w:rPr>
                <w:rFonts w:ascii="Tahoma" w:hAnsi="Tahoma" w:cs="Tahoma"/>
                <w:sz w:val="20"/>
                <w:szCs w:val="20"/>
              </w:rPr>
              <w:t>- pierwszy etap w wymiarze min 5 dni po zainstalowaniu aparatu</w:t>
            </w:r>
          </w:p>
          <w:p w14:paraId="1911E9D0" w14:textId="77777777" w:rsidR="00D84EF8" w:rsidRPr="001A632C" w:rsidRDefault="00D84EF8" w:rsidP="00D8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32C">
              <w:rPr>
                <w:rFonts w:ascii="Tahoma" w:hAnsi="Tahoma" w:cs="Tahoma"/>
                <w:sz w:val="20"/>
                <w:szCs w:val="20"/>
              </w:rPr>
              <w:t>- drugi etap 5 dni w terminie do 4 m-</w:t>
            </w:r>
            <w:proofErr w:type="spellStart"/>
            <w:r w:rsidRPr="001A632C">
              <w:rPr>
                <w:rFonts w:ascii="Tahoma" w:hAnsi="Tahoma" w:cs="Tahoma"/>
                <w:sz w:val="20"/>
                <w:szCs w:val="20"/>
              </w:rPr>
              <w:t>cy</w:t>
            </w:r>
            <w:proofErr w:type="spellEnd"/>
          </w:p>
          <w:p w14:paraId="54C09350" w14:textId="5F43908D" w:rsidR="00D84EF8" w:rsidRPr="001A632C" w:rsidRDefault="00D84EF8" w:rsidP="00D8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632C">
              <w:rPr>
                <w:rFonts w:ascii="Tahoma" w:hAnsi="Tahoma" w:cs="Tahoma"/>
                <w:sz w:val="20"/>
                <w:szCs w:val="20"/>
              </w:rPr>
              <w:t>- trzeci etap pozostałe 10 dni do końca trwania gwarancji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03608" w14:textId="62932324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5C62C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51043CD" w14:textId="5F3AFD92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74145CD7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CDD6F" w14:textId="70C8CEDB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7C6F6" w14:textId="4A05E2AC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Słuchawki tłumiące hałas dla pacjenta z podłączeniem do systemu muzycznego, do odsłuchu np. muzyki i komunikacji z pacjentem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8AAD4" w14:textId="5ED5B52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E4A3B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7E26A49" w14:textId="751EA453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0EF6BF3A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AA61B" w14:textId="0A298000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33959" w14:textId="0025949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Zestaw szafek do przechowywania fantomów i cewek w pomieszczeniu MR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BAF25" w14:textId="3CC2193B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B17E8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010C8DE" w14:textId="3392FFA3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0DE867C0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2BEA2" w14:textId="5488798E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806ED" w14:textId="51E86DAF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Okres gwarancji – minimum 24 miesiące  liczony od momentu uruchomienia systemu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6C72D" w14:textId="77777777" w:rsid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  <w:p w14:paraId="5F9E5CCE" w14:textId="4D027A9D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B3934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BAE6F16" w14:textId="2965D0E1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4DE1C1D4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0F28A" w14:textId="243E9CB9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55E0A" w14:textId="11FE9B66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Leżanka antymagnetyczna do transportu pacjentów w pozycji leżącej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59187" w14:textId="6F9C5172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CD777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102A787" w14:textId="420B1836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57D8BD1D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5CF69" w14:textId="66B8FE5E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2D079" w14:textId="6581F01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Wózek inwalidzki antymagnetyczny do transportu pacjentów w pozycji siedzącej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4B049" w14:textId="44E49525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BC3F3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8491C8A" w14:textId="3EACAC9B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4307320F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BD95A" w14:textId="2069B5F4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213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E2709" w14:textId="31D0B7B9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7B0A">
              <w:rPr>
                <w:rFonts w:ascii="Tahoma" w:hAnsi="Tahoma" w:cs="Tahoma"/>
                <w:sz w:val="20"/>
                <w:szCs w:val="20"/>
              </w:rPr>
              <w:t>Biurko konsoli operatora i krzesło operatora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C8033" w14:textId="2F250C19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F0F27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22510ED" w14:textId="016679C0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7B0A" w:rsidRPr="00897B0A" w14:paraId="1BFECD2E" w14:textId="77777777" w:rsidTr="00897B0A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83AC0" w14:textId="3792F881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</w:t>
            </w:r>
          </w:p>
        </w:tc>
        <w:tc>
          <w:tcPr>
            <w:tcW w:w="56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28E4C" w14:textId="180992C1" w:rsidR="00897B0A" w:rsidRPr="00897B0A" w:rsidRDefault="008172A0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Integracja rezonansu i systemu do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postprocessingu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 posiadanym przez zamawiającego systemem PACS, systemem RIS oraz systemem HIS.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9DC71" w14:textId="0303BC91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7B0A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AA4EE" w14:textId="77777777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7D61C0B" w14:textId="53595A25" w:rsidR="00897B0A" w:rsidRPr="00897B0A" w:rsidRDefault="00897B0A" w:rsidP="008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9847AB" w14:textId="4561E035" w:rsidR="003745D0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2F934E6" w14:textId="672D9389" w:rsidR="00CC760D" w:rsidRPr="00CC760D" w:rsidRDefault="00CC760D" w:rsidP="00CC760D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ind w:left="284" w:right="187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CC760D">
        <w:rPr>
          <w:rFonts w:ascii="Tahoma" w:hAnsi="Tahoma" w:cs="Tahoma"/>
          <w:b/>
          <w:bCs/>
          <w:sz w:val="20"/>
          <w:szCs w:val="20"/>
        </w:rPr>
        <w:t xml:space="preserve">Wymogiem jest, aby </w:t>
      </w:r>
      <w:r w:rsidR="001A632C">
        <w:rPr>
          <w:rFonts w:ascii="Tahoma" w:hAnsi="Tahoma" w:cs="Tahoma"/>
          <w:b/>
          <w:bCs/>
          <w:sz w:val="20"/>
          <w:szCs w:val="20"/>
        </w:rPr>
        <w:t>Sprzedawca</w:t>
      </w:r>
      <w:r w:rsidRPr="00CC760D">
        <w:rPr>
          <w:rFonts w:ascii="Tahoma" w:hAnsi="Tahoma" w:cs="Tahoma"/>
          <w:b/>
          <w:bCs/>
          <w:sz w:val="20"/>
          <w:szCs w:val="20"/>
        </w:rPr>
        <w:t xml:space="preserve"> zaoferował urządzenie, o parametrach CO NAJMNIEJ takich, jakie są przedstawione w</w:t>
      </w:r>
      <w:r w:rsidR="000B650E">
        <w:rPr>
          <w:rFonts w:ascii="Tahoma" w:hAnsi="Tahoma" w:cs="Tahoma"/>
          <w:b/>
          <w:bCs/>
          <w:sz w:val="20"/>
          <w:szCs w:val="20"/>
        </w:rPr>
        <w:t> </w:t>
      </w:r>
      <w:r w:rsidRPr="00CC760D">
        <w:rPr>
          <w:rFonts w:ascii="Tahoma" w:hAnsi="Tahoma" w:cs="Tahoma"/>
          <w:b/>
          <w:bCs/>
          <w:sz w:val="20"/>
          <w:szCs w:val="20"/>
        </w:rPr>
        <w:t xml:space="preserve">rubryce „Parametr wymagany”. Niespełnienie tego warunku spowoduje odrzucenie oferty. </w:t>
      </w:r>
    </w:p>
    <w:p w14:paraId="0D6F4A74" w14:textId="73C1397F" w:rsidR="00CC760D" w:rsidRPr="00CC760D" w:rsidRDefault="00CC760D" w:rsidP="00CC760D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ind w:left="284" w:right="187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CC760D">
        <w:rPr>
          <w:rFonts w:ascii="Tahoma" w:hAnsi="Tahoma" w:cs="Tahoma"/>
          <w:b/>
          <w:bCs/>
          <w:sz w:val="20"/>
          <w:szCs w:val="20"/>
        </w:rPr>
        <w:t xml:space="preserve">W kolumnie „Parametr oferowany (w miejscach oznaczonych (*) </w:t>
      </w:r>
      <w:r w:rsidR="001A632C">
        <w:rPr>
          <w:rFonts w:ascii="Tahoma" w:hAnsi="Tahoma" w:cs="Tahoma"/>
          <w:b/>
          <w:bCs/>
          <w:sz w:val="20"/>
          <w:szCs w:val="20"/>
        </w:rPr>
        <w:t xml:space="preserve">należy </w:t>
      </w:r>
      <w:r w:rsidRPr="00CC760D">
        <w:rPr>
          <w:rFonts w:ascii="Tahoma" w:hAnsi="Tahoma" w:cs="Tahoma"/>
          <w:b/>
          <w:bCs/>
          <w:sz w:val="20"/>
          <w:szCs w:val="20"/>
        </w:rPr>
        <w:t xml:space="preserve">podać numer strony </w:t>
      </w:r>
      <w:r w:rsidR="001A632C">
        <w:rPr>
          <w:rFonts w:ascii="Tahoma" w:hAnsi="Tahoma" w:cs="Tahoma"/>
          <w:b/>
          <w:bCs/>
          <w:sz w:val="20"/>
          <w:szCs w:val="20"/>
        </w:rPr>
        <w:t>FMI, na której znajduje się</w:t>
      </w:r>
      <w:r w:rsidRPr="00CC760D">
        <w:rPr>
          <w:rFonts w:ascii="Tahoma" w:hAnsi="Tahoma" w:cs="Tahoma"/>
          <w:b/>
          <w:bCs/>
          <w:sz w:val="20"/>
          <w:szCs w:val="20"/>
        </w:rPr>
        <w:t xml:space="preserve"> potwierdzenie zaoferowanej wartość)”</w:t>
      </w:r>
      <w:r w:rsidR="001A632C">
        <w:rPr>
          <w:rFonts w:ascii="Tahoma" w:hAnsi="Tahoma" w:cs="Tahoma"/>
          <w:b/>
          <w:bCs/>
          <w:sz w:val="20"/>
          <w:szCs w:val="20"/>
        </w:rPr>
        <w:t>.</w:t>
      </w:r>
    </w:p>
    <w:p w14:paraId="0187F107" w14:textId="77777777" w:rsidR="00CC760D" w:rsidRPr="00CC760D" w:rsidRDefault="00CC760D" w:rsidP="00CC760D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ind w:left="284" w:right="187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CC760D">
        <w:rPr>
          <w:rFonts w:ascii="Tahoma" w:hAnsi="Tahoma" w:cs="Tahoma"/>
          <w:b/>
          <w:bCs/>
          <w:sz w:val="20"/>
          <w:szCs w:val="20"/>
        </w:rPr>
        <w:t>Zamawiający zastrzega sobie prawo weryfikacji deklarowanych parametrów z użyciem wszelkich dostępnych źródeł, w tym zapytanie bezpośrednio u producenta sprzętu.</w:t>
      </w:r>
    </w:p>
    <w:p w14:paraId="57364573" w14:textId="28D3A2F1" w:rsidR="00CC760D" w:rsidRPr="00CC760D" w:rsidRDefault="00CC760D" w:rsidP="00CC760D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ind w:left="284" w:right="187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CC760D">
        <w:rPr>
          <w:rFonts w:ascii="Tahoma" w:hAnsi="Tahoma" w:cs="Tahoma"/>
          <w:b/>
          <w:bCs/>
          <w:sz w:val="20"/>
          <w:szCs w:val="20"/>
        </w:rPr>
        <w:t xml:space="preserve">Zamawiający zastrzega sobie również możliwość zwrócenia się do </w:t>
      </w:r>
      <w:r w:rsidR="009F748A">
        <w:rPr>
          <w:rFonts w:ascii="Tahoma" w:hAnsi="Tahoma" w:cs="Tahoma"/>
          <w:b/>
          <w:bCs/>
          <w:sz w:val="20"/>
          <w:szCs w:val="20"/>
        </w:rPr>
        <w:t>Sprzedawców</w:t>
      </w:r>
      <w:r w:rsidRPr="00CC760D">
        <w:rPr>
          <w:rFonts w:ascii="Tahoma" w:hAnsi="Tahoma" w:cs="Tahoma"/>
          <w:b/>
          <w:bCs/>
          <w:sz w:val="20"/>
          <w:szCs w:val="20"/>
        </w:rPr>
        <w:t>, w celu potwierdzenia oferowanych funkcjonalności, o prezentację oferowanej konsoli satelitarnej (lekarskiej) w siedzibie Zamawiającego lub innej placówce stosującej tą konsolę satelitarną (lekarską). Brak możliwości prezentacji wymaganych funkcjonalności będzie jednoznaczny z niespełnieniem danego wymogu specyfikacji.</w:t>
      </w:r>
    </w:p>
    <w:p w14:paraId="5813378D" w14:textId="73050551" w:rsidR="00CC760D" w:rsidRPr="00CC760D" w:rsidRDefault="00CC760D" w:rsidP="00CC760D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ind w:left="284" w:right="187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CC760D">
        <w:rPr>
          <w:rFonts w:ascii="Tahoma" w:hAnsi="Tahoma" w:cs="Tahoma"/>
          <w:b/>
          <w:bCs/>
          <w:sz w:val="20"/>
          <w:szCs w:val="20"/>
        </w:rPr>
        <w:t xml:space="preserve">Oświadczamy, że oferowany powyżej wyspecyfikowany sprzęt jest zgodny z wymogami </w:t>
      </w:r>
      <w:r w:rsidR="009F748A">
        <w:rPr>
          <w:rFonts w:ascii="Tahoma" w:hAnsi="Tahoma" w:cs="Tahoma"/>
          <w:b/>
          <w:bCs/>
          <w:sz w:val="20"/>
          <w:szCs w:val="20"/>
        </w:rPr>
        <w:t>Zapytania ofertowego</w:t>
      </w:r>
      <w:r w:rsidRPr="00CC760D">
        <w:rPr>
          <w:rFonts w:ascii="Tahoma" w:hAnsi="Tahoma" w:cs="Tahoma"/>
          <w:b/>
          <w:bCs/>
          <w:sz w:val="20"/>
          <w:szCs w:val="20"/>
        </w:rPr>
        <w:t>, kompletny i</w:t>
      </w:r>
      <w:r w:rsidR="009F748A">
        <w:rPr>
          <w:rFonts w:ascii="Tahoma" w:hAnsi="Tahoma" w:cs="Tahoma"/>
          <w:b/>
          <w:bCs/>
          <w:sz w:val="20"/>
          <w:szCs w:val="20"/>
        </w:rPr>
        <w:t> </w:t>
      </w:r>
      <w:r w:rsidRPr="00CC760D">
        <w:rPr>
          <w:rFonts w:ascii="Tahoma" w:hAnsi="Tahoma" w:cs="Tahoma"/>
          <w:b/>
          <w:bCs/>
          <w:sz w:val="20"/>
          <w:szCs w:val="20"/>
        </w:rPr>
        <w:t>będzie gotowy do</w:t>
      </w:r>
      <w:r w:rsidR="000B650E">
        <w:rPr>
          <w:rFonts w:ascii="Tahoma" w:hAnsi="Tahoma" w:cs="Tahoma"/>
          <w:b/>
          <w:bCs/>
          <w:sz w:val="20"/>
          <w:szCs w:val="20"/>
        </w:rPr>
        <w:t> </w:t>
      </w:r>
      <w:r w:rsidRPr="00CC760D">
        <w:rPr>
          <w:rFonts w:ascii="Tahoma" w:hAnsi="Tahoma" w:cs="Tahoma"/>
          <w:b/>
          <w:bCs/>
          <w:sz w:val="20"/>
          <w:szCs w:val="20"/>
        </w:rPr>
        <w:t>użytkowania bez żadnych dodatkowych zakupów i inwestycji.</w:t>
      </w:r>
    </w:p>
    <w:p w14:paraId="56E3246C" w14:textId="77777777" w:rsidR="00CC760D" w:rsidRPr="001A6151" w:rsidRDefault="00CC760D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3E74281" w14:textId="1C58AF9F" w:rsidR="00244865" w:rsidRPr="001A6151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1561CCA" w14:textId="2F9B2370" w:rsidR="00F106B2" w:rsidRPr="001A6151" w:rsidRDefault="00F106B2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E268EB" w14:textId="3CDFE80C" w:rsidR="00244865" w:rsidRPr="001A6151" w:rsidRDefault="00244865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4D5E4AE" w14:textId="77777777" w:rsidR="00244865" w:rsidRPr="001A6151" w:rsidRDefault="00244865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48EDB7D" w14:textId="77777777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86D4001" w14:textId="4B025BF6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1A6151">
        <w:rPr>
          <w:rFonts w:ascii="Tahoma" w:hAnsi="Tahoma" w:cs="Tahoma"/>
          <w:color w:val="000000"/>
          <w:sz w:val="20"/>
          <w:szCs w:val="20"/>
        </w:rPr>
        <w:t>_________________, dnia ___/___/2021 r.</w:t>
      </w:r>
    </w:p>
    <w:p w14:paraId="423D4D2A" w14:textId="77777777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4C62630" w14:textId="77777777" w:rsidR="003745D0" w:rsidRPr="001A6151" w:rsidRDefault="003745D0" w:rsidP="003745D0">
      <w:pPr>
        <w:spacing w:after="0" w:line="240" w:lineRule="auto"/>
        <w:ind w:left="5245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1A6151">
        <w:rPr>
          <w:rFonts w:ascii="Tahoma" w:hAnsi="Tahoma" w:cs="Tahoma"/>
          <w:i/>
          <w:iCs/>
          <w:color w:val="000000"/>
          <w:sz w:val="20"/>
          <w:szCs w:val="20"/>
        </w:rPr>
        <w:t>______________________________</w:t>
      </w:r>
    </w:p>
    <w:p w14:paraId="00B3E8CA" w14:textId="77777777" w:rsidR="003745D0" w:rsidRPr="001A6151" w:rsidRDefault="003745D0" w:rsidP="003745D0">
      <w:pPr>
        <w:spacing w:after="0" w:line="240" w:lineRule="auto"/>
        <w:ind w:left="5245"/>
        <w:jc w:val="center"/>
        <w:rPr>
          <w:rFonts w:ascii="Tahoma" w:hAnsi="Tahoma" w:cs="Tahoma"/>
          <w:sz w:val="20"/>
          <w:szCs w:val="20"/>
        </w:rPr>
      </w:pPr>
      <w:r w:rsidRPr="001A6151">
        <w:rPr>
          <w:rFonts w:ascii="Tahoma" w:hAnsi="Tahoma" w:cs="Tahoma"/>
          <w:i/>
          <w:iCs/>
          <w:color w:val="000000"/>
          <w:sz w:val="20"/>
          <w:szCs w:val="20"/>
        </w:rPr>
        <w:t>podpis i pieczątka imienna</w:t>
      </w:r>
    </w:p>
    <w:p w14:paraId="6B11D6BB" w14:textId="20BCE165" w:rsidR="007110BC" w:rsidRPr="001A6151" w:rsidRDefault="003745D0" w:rsidP="00E1510E">
      <w:pPr>
        <w:spacing w:after="0" w:line="240" w:lineRule="auto"/>
        <w:ind w:left="5245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1A6151">
        <w:rPr>
          <w:rFonts w:ascii="Tahoma" w:hAnsi="Tahoma" w:cs="Tahoma"/>
          <w:i/>
          <w:iCs/>
          <w:color w:val="000000"/>
          <w:sz w:val="20"/>
          <w:szCs w:val="20"/>
        </w:rPr>
        <w:t xml:space="preserve">osoby upoważnionej do reprezentowania </w:t>
      </w:r>
      <w:r w:rsidR="009F748A">
        <w:rPr>
          <w:rFonts w:ascii="Tahoma" w:hAnsi="Tahoma" w:cs="Tahoma"/>
          <w:i/>
          <w:iCs/>
          <w:color w:val="000000"/>
          <w:sz w:val="20"/>
          <w:szCs w:val="20"/>
        </w:rPr>
        <w:t>Sprzedawcy</w:t>
      </w:r>
    </w:p>
    <w:sectPr w:rsidR="007110BC" w:rsidRPr="001A6151" w:rsidSect="00CD24A0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EF76" w14:textId="77777777" w:rsidR="004C2F6B" w:rsidRDefault="004C2F6B" w:rsidP="001030FF">
      <w:pPr>
        <w:spacing w:after="0" w:line="240" w:lineRule="auto"/>
      </w:pPr>
      <w:r>
        <w:separator/>
      </w:r>
    </w:p>
  </w:endnote>
  <w:endnote w:type="continuationSeparator" w:id="0">
    <w:p w14:paraId="15225467" w14:textId="77777777" w:rsidR="004C2F6B" w:rsidRDefault="004C2F6B" w:rsidP="0010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99218230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87BE59" w14:textId="78A1164F" w:rsidR="00914193" w:rsidRPr="00914193" w:rsidRDefault="00914193" w:rsidP="000A645F">
            <w:pPr>
              <w:pStyle w:val="Stopka"/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4193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914193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970BB7" w14:textId="0BE8E2FA" w:rsidR="00BC61B7" w:rsidRDefault="00BC61B7" w:rsidP="00BC61B7">
    <w:pPr>
      <w:spacing w:after="0"/>
      <w:jc w:val="center"/>
      <w:rPr>
        <w:rFonts w:ascii="Arial" w:hAnsi="Arial" w:cs="Arial"/>
        <w:sz w:val="14"/>
        <w:szCs w:val="14"/>
      </w:rPr>
    </w:pPr>
    <w:r w:rsidRPr="00DA26AC">
      <w:rPr>
        <w:noProof/>
      </w:rPr>
      <w:drawing>
        <wp:inline distT="0" distB="0" distL="0" distR="0" wp14:anchorId="257E57BB" wp14:editId="35B21553">
          <wp:extent cx="5762625" cy="352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6BDA" w14:textId="1DA6492A" w:rsidR="00166466" w:rsidRDefault="00914193" w:rsidP="00914193">
    <w:pPr>
      <w:pStyle w:val="Stopka"/>
      <w:jc w:val="center"/>
    </w:pPr>
    <w:r w:rsidRPr="00D245F7">
      <w:rPr>
        <w:noProof/>
      </w:rPr>
      <w:drawing>
        <wp:inline distT="0" distB="0" distL="0" distR="0" wp14:anchorId="0F517FEA" wp14:editId="44A4FB90">
          <wp:extent cx="5760085" cy="3524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4568" w14:textId="77777777" w:rsidR="004C2F6B" w:rsidRDefault="004C2F6B" w:rsidP="001030FF">
      <w:pPr>
        <w:spacing w:after="0" w:line="240" w:lineRule="auto"/>
      </w:pPr>
      <w:r>
        <w:separator/>
      </w:r>
    </w:p>
  </w:footnote>
  <w:footnote w:type="continuationSeparator" w:id="0">
    <w:p w14:paraId="4BB2EB70" w14:textId="77777777" w:rsidR="004C2F6B" w:rsidRDefault="004C2F6B" w:rsidP="0010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F705" w14:textId="15CD1D5E" w:rsidR="000A645F" w:rsidRDefault="000A645F" w:rsidP="000A645F">
    <w:pPr>
      <w:pStyle w:val="Nagwek"/>
      <w:jc w:val="center"/>
    </w:pPr>
    <w:r>
      <w:rPr>
        <w:noProof/>
      </w:rPr>
      <w:drawing>
        <wp:inline distT="0" distB="0" distL="0" distR="0" wp14:anchorId="78EC4E5A" wp14:editId="1C86BD2C">
          <wp:extent cx="5760085" cy="5548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3A7" w14:textId="1971E65E" w:rsidR="00166466" w:rsidRDefault="00914193" w:rsidP="00914193">
    <w:pPr>
      <w:pStyle w:val="Nagwek"/>
      <w:jc w:val="center"/>
    </w:pPr>
    <w:r>
      <w:rPr>
        <w:noProof/>
      </w:rPr>
      <w:drawing>
        <wp:inline distT="0" distB="0" distL="0" distR="0" wp14:anchorId="419F6736" wp14:editId="1B474BE6">
          <wp:extent cx="5760085" cy="55486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59823AAE"/>
    <w:lvl w:ilvl="0" w:tplc="AA3C47D0">
      <w:numFmt w:val="bullet"/>
      <w:lvlText w:val="•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00000014"/>
    <w:lvl w:ilvl="0" w:tplc="0000076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0015"/>
    <w:multiLevelType w:val="hybridMultilevel"/>
    <w:tmpl w:val="00000015"/>
    <w:lvl w:ilvl="0" w:tplc="000007D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16"/>
    <w:multiLevelType w:val="hybridMultilevel"/>
    <w:tmpl w:val="00000016"/>
    <w:lvl w:ilvl="0" w:tplc="0000083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17"/>
    <w:multiLevelType w:val="hybridMultilevel"/>
    <w:tmpl w:val="00000017"/>
    <w:lvl w:ilvl="0" w:tplc="0000089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0018"/>
    <w:multiLevelType w:val="hybridMultilevel"/>
    <w:tmpl w:val="00000018"/>
    <w:lvl w:ilvl="0" w:tplc="000008F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19"/>
    <w:multiLevelType w:val="hybridMultilevel"/>
    <w:tmpl w:val="00000019"/>
    <w:lvl w:ilvl="0" w:tplc="0000096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001A"/>
    <w:multiLevelType w:val="hybridMultilevel"/>
    <w:tmpl w:val="0000001A"/>
    <w:lvl w:ilvl="0" w:tplc="000009C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001B"/>
    <w:multiLevelType w:val="hybridMultilevel"/>
    <w:tmpl w:val="0000001B"/>
    <w:lvl w:ilvl="0" w:tplc="00000A2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001C"/>
    <w:multiLevelType w:val="hybridMultilevel"/>
    <w:tmpl w:val="0000001C"/>
    <w:lvl w:ilvl="0" w:tplc="00000A8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001D"/>
    <w:multiLevelType w:val="hybridMultilevel"/>
    <w:tmpl w:val="0000001D"/>
    <w:lvl w:ilvl="0" w:tplc="00000AF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001E"/>
    <w:multiLevelType w:val="hybridMultilevel"/>
    <w:tmpl w:val="0000001E"/>
    <w:lvl w:ilvl="0" w:tplc="00000B5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001F"/>
    <w:multiLevelType w:val="hybridMultilevel"/>
    <w:tmpl w:val="0000001F"/>
    <w:lvl w:ilvl="0" w:tplc="00000BB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0020"/>
    <w:multiLevelType w:val="hybridMultilevel"/>
    <w:tmpl w:val="00000020"/>
    <w:lvl w:ilvl="0" w:tplc="00000C1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0021"/>
    <w:multiLevelType w:val="hybridMultilevel"/>
    <w:tmpl w:val="00000021"/>
    <w:lvl w:ilvl="0" w:tplc="00000C8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0022"/>
    <w:multiLevelType w:val="hybridMultilevel"/>
    <w:tmpl w:val="00000022"/>
    <w:lvl w:ilvl="0" w:tplc="00000CE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0023"/>
    <w:multiLevelType w:val="hybridMultilevel"/>
    <w:tmpl w:val="00000023"/>
    <w:lvl w:ilvl="0" w:tplc="00000D4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0024"/>
    <w:multiLevelType w:val="hybridMultilevel"/>
    <w:tmpl w:val="00000024"/>
    <w:lvl w:ilvl="0" w:tplc="00000DA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0025"/>
    <w:multiLevelType w:val="hybridMultilevel"/>
    <w:tmpl w:val="00000025"/>
    <w:lvl w:ilvl="0" w:tplc="00000E1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0026"/>
    <w:multiLevelType w:val="hybridMultilevel"/>
    <w:tmpl w:val="00000026"/>
    <w:lvl w:ilvl="0" w:tplc="00000E7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0027"/>
    <w:multiLevelType w:val="hybridMultilevel"/>
    <w:tmpl w:val="00000027"/>
    <w:lvl w:ilvl="0" w:tplc="00000ED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0028"/>
    <w:multiLevelType w:val="hybridMultilevel"/>
    <w:tmpl w:val="00000028"/>
    <w:lvl w:ilvl="0" w:tplc="00000F3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00000029"/>
    <w:multiLevelType w:val="hybridMultilevel"/>
    <w:tmpl w:val="00000029"/>
    <w:lvl w:ilvl="0" w:tplc="00000FA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000002A"/>
    <w:multiLevelType w:val="hybridMultilevel"/>
    <w:tmpl w:val="0000002A"/>
    <w:lvl w:ilvl="0" w:tplc="0000100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000002B"/>
    <w:multiLevelType w:val="hybridMultilevel"/>
    <w:tmpl w:val="0000002B"/>
    <w:lvl w:ilvl="0" w:tplc="0000106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000002C"/>
    <w:multiLevelType w:val="hybridMultilevel"/>
    <w:tmpl w:val="0000002C"/>
    <w:lvl w:ilvl="0" w:tplc="000010C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000002D"/>
    <w:multiLevelType w:val="hybridMultilevel"/>
    <w:tmpl w:val="0000002D"/>
    <w:lvl w:ilvl="0" w:tplc="0000113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0000002E"/>
    <w:multiLevelType w:val="hybridMultilevel"/>
    <w:tmpl w:val="0000002E"/>
    <w:lvl w:ilvl="0" w:tplc="0000119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0000002F"/>
    <w:multiLevelType w:val="hybridMultilevel"/>
    <w:tmpl w:val="0000002F"/>
    <w:lvl w:ilvl="0" w:tplc="000011F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00000030"/>
    <w:multiLevelType w:val="hybridMultilevel"/>
    <w:tmpl w:val="00000030"/>
    <w:lvl w:ilvl="0" w:tplc="0000125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00000031"/>
    <w:multiLevelType w:val="hybridMultilevel"/>
    <w:tmpl w:val="00000031"/>
    <w:lvl w:ilvl="0" w:tplc="000012C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00000032"/>
    <w:multiLevelType w:val="hybridMultilevel"/>
    <w:tmpl w:val="00000032"/>
    <w:lvl w:ilvl="0" w:tplc="0000132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00000033"/>
    <w:multiLevelType w:val="hybridMultilevel"/>
    <w:tmpl w:val="00000033"/>
    <w:lvl w:ilvl="0" w:tplc="0000138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00000034"/>
    <w:multiLevelType w:val="hybridMultilevel"/>
    <w:tmpl w:val="00000034"/>
    <w:lvl w:ilvl="0" w:tplc="000013E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00000035"/>
    <w:multiLevelType w:val="hybridMultilevel"/>
    <w:tmpl w:val="00000035"/>
    <w:lvl w:ilvl="0" w:tplc="0000145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00000036"/>
    <w:multiLevelType w:val="hybridMultilevel"/>
    <w:tmpl w:val="00000036"/>
    <w:lvl w:ilvl="0" w:tplc="000014B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00000037"/>
    <w:multiLevelType w:val="hybridMultilevel"/>
    <w:tmpl w:val="00000037"/>
    <w:lvl w:ilvl="0" w:tplc="0000151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00000038"/>
    <w:multiLevelType w:val="hybridMultilevel"/>
    <w:tmpl w:val="00000038"/>
    <w:lvl w:ilvl="0" w:tplc="0000157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00000039"/>
    <w:multiLevelType w:val="hybridMultilevel"/>
    <w:tmpl w:val="00000039"/>
    <w:lvl w:ilvl="0" w:tplc="000015E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0000003A"/>
    <w:multiLevelType w:val="hybridMultilevel"/>
    <w:tmpl w:val="0000003A"/>
    <w:lvl w:ilvl="0" w:tplc="0000164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0000003B"/>
    <w:multiLevelType w:val="hybridMultilevel"/>
    <w:tmpl w:val="0000003B"/>
    <w:lvl w:ilvl="0" w:tplc="000016A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0000003C"/>
    <w:multiLevelType w:val="hybridMultilevel"/>
    <w:tmpl w:val="0000003C"/>
    <w:lvl w:ilvl="0" w:tplc="0000170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0000003D"/>
    <w:multiLevelType w:val="hybridMultilevel"/>
    <w:tmpl w:val="0000003D"/>
    <w:lvl w:ilvl="0" w:tplc="0000177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0000003E"/>
    <w:multiLevelType w:val="hybridMultilevel"/>
    <w:tmpl w:val="0000003E"/>
    <w:lvl w:ilvl="0" w:tplc="000017D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0000003F"/>
    <w:multiLevelType w:val="hybridMultilevel"/>
    <w:tmpl w:val="0000003F"/>
    <w:lvl w:ilvl="0" w:tplc="0000183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00000040"/>
    <w:multiLevelType w:val="hybridMultilevel"/>
    <w:tmpl w:val="00000040"/>
    <w:lvl w:ilvl="0" w:tplc="0000189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00000041"/>
    <w:multiLevelType w:val="hybridMultilevel"/>
    <w:tmpl w:val="00000041"/>
    <w:lvl w:ilvl="0" w:tplc="000019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00000042"/>
    <w:multiLevelType w:val="hybridMultilevel"/>
    <w:tmpl w:val="00000042"/>
    <w:lvl w:ilvl="0" w:tplc="000019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00000043"/>
    <w:multiLevelType w:val="hybridMultilevel"/>
    <w:tmpl w:val="00000043"/>
    <w:lvl w:ilvl="0" w:tplc="000019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00000044"/>
    <w:multiLevelType w:val="hybridMultilevel"/>
    <w:tmpl w:val="00000044"/>
    <w:lvl w:ilvl="0" w:tplc="00001A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00000045"/>
    <w:multiLevelType w:val="hybridMultilevel"/>
    <w:tmpl w:val="00000045"/>
    <w:lvl w:ilvl="0" w:tplc="00001A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00000046"/>
    <w:multiLevelType w:val="hybridMultilevel"/>
    <w:tmpl w:val="00000046"/>
    <w:lvl w:ilvl="0" w:tplc="00001A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00000047"/>
    <w:multiLevelType w:val="hybridMultilevel"/>
    <w:tmpl w:val="00000047"/>
    <w:lvl w:ilvl="0" w:tplc="00001B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00000048"/>
    <w:multiLevelType w:val="hybridMultilevel"/>
    <w:tmpl w:val="00000048"/>
    <w:lvl w:ilvl="0" w:tplc="00001B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00000049"/>
    <w:multiLevelType w:val="hybridMultilevel"/>
    <w:tmpl w:val="00000049"/>
    <w:lvl w:ilvl="0" w:tplc="00001C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0000004A"/>
    <w:multiLevelType w:val="hybridMultilevel"/>
    <w:tmpl w:val="0000004A"/>
    <w:lvl w:ilvl="0" w:tplc="00001C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0000004B"/>
    <w:multiLevelType w:val="hybridMultilevel"/>
    <w:tmpl w:val="0000004B"/>
    <w:lvl w:ilvl="0" w:tplc="00001C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000000AB"/>
    <w:multiLevelType w:val="hybridMultilevel"/>
    <w:tmpl w:val="000000AB"/>
    <w:lvl w:ilvl="0" w:tplc="0000426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6" w15:restartNumberingAfterBreak="0">
    <w:nsid w:val="000000D3"/>
    <w:multiLevelType w:val="hybridMultilevel"/>
    <w:tmpl w:val="000000D3"/>
    <w:lvl w:ilvl="0" w:tplc="000052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7" w15:restartNumberingAfterBreak="0">
    <w:nsid w:val="038357D7"/>
    <w:multiLevelType w:val="hybridMultilevel"/>
    <w:tmpl w:val="513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CDF75A9"/>
    <w:multiLevelType w:val="hybridMultilevel"/>
    <w:tmpl w:val="259E9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901358"/>
    <w:multiLevelType w:val="hybridMultilevel"/>
    <w:tmpl w:val="A0B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414796"/>
    <w:multiLevelType w:val="hybridMultilevel"/>
    <w:tmpl w:val="019A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9"/>
  </w:num>
  <w:num w:numId="77">
    <w:abstractNumId w:val="77"/>
  </w:num>
  <w:num w:numId="78">
    <w:abstractNumId w:val="78"/>
  </w:num>
  <w:num w:numId="79">
    <w:abstractNumId w:val="75"/>
  </w:num>
  <w:num w:numId="80">
    <w:abstractNumId w:val="76"/>
  </w:num>
  <w:num w:numId="81">
    <w:abstractNumId w:val="8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4B"/>
    <w:rsid w:val="00005B8E"/>
    <w:rsid w:val="00047E1C"/>
    <w:rsid w:val="00082BE7"/>
    <w:rsid w:val="00086218"/>
    <w:rsid w:val="0009466E"/>
    <w:rsid w:val="000A5314"/>
    <w:rsid w:val="000A645F"/>
    <w:rsid w:val="000B3DC6"/>
    <w:rsid w:val="000B650E"/>
    <w:rsid w:val="000C4871"/>
    <w:rsid w:val="000D3CA8"/>
    <w:rsid w:val="000D602F"/>
    <w:rsid w:val="000F152A"/>
    <w:rsid w:val="001003FC"/>
    <w:rsid w:val="001030FF"/>
    <w:rsid w:val="00104691"/>
    <w:rsid w:val="00153B5F"/>
    <w:rsid w:val="001619CC"/>
    <w:rsid w:val="00166466"/>
    <w:rsid w:val="00190B06"/>
    <w:rsid w:val="001963C1"/>
    <w:rsid w:val="001A6151"/>
    <w:rsid w:val="001A632C"/>
    <w:rsid w:val="001C16DA"/>
    <w:rsid w:val="001D6F8D"/>
    <w:rsid w:val="001E1B5C"/>
    <w:rsid w:val="001F61DE"/>
    <w:rsid w:val="00217BEF"/>
    <w:rsid w:val="00231E70"/>
    <w:rsid w:val="00240733"/>
    <w:rsid w:val="002426BD"/>
    <w:rsid w:val="00244865"/>
    <w:rsid w:val="002455AD"/>
    <w:rsid w:val="00246BC4"/>
    <w:rsid w:val="002473BF"/>
    <w:rsid w:val="0025176E"/>
    <w:rsid w:val="00274FB4"/>
    <w:rsid w:val="002869FF"/>
    <w:rsid w:val="002B7387"/>
    <w:rsid w:val="002C07B8"/>
    <w:rsid w:val="002D789A"/>
    <w:rsid w:val="002F3A35"/>
    <w:rsid w:val="003056D1"/>
    <w:rsid w:val="003203CF"/>
    <w:rsid w:val="003217E1"/>
    <w:rsid w:val="00327F87"/>
    <w:rsid w:val="00330411"/>
    <w:rsid w:val="0035013C"/>
    <w:rsid w:val="00356E59"/>
    <w:rsid w:val="00360506"/>
    <w:rsid w:val="00363FEC"/>
    <w:rsid w:val="00373188"/>
    <w:rsid w:val="003745D0"/>
    <w:rsid w:val="0037523F"/>
    <w:rsid w:val="00397F0C"/>
    <w:rsid w:val="003A6378"/>
    <w:rsid w:val="003B4F1E"/>
    <w:rsid w:val="003C4380"/>
    <w:rsid w:val="003D6F45"/>
    <w:rsid w:val="003E250F"/>
    <w:rsid w:val="003E624F"/>
    <w:rsid w:val="00413FBA"/>
    <w:rsid w:val="00416FF4"/>
    <w:rsid w:val="00426087"/>
    <w:rsid w:val="004264CF"/>
    <w:rsid w:val="0044473B"/>
    <w:rsid w:val="00446DD6"/>
    <w:rsid w:val="004549F6"/>
    <w:rsid w:val="004703FA"/>
    <w:rsid w:val="00492462"/>
    <w:rsid w:val="00492685"/>
    <w:rsid w:val="004A6F60"/>
    <w:rsid w:val="004C2F6B"/>
    <w:rsid w:val="004D38A9"/>
    <w:rsid w:val="004D5F9D"/>
    <w:rsid w:val="004E2FBE"/>
    <w:rsid w:val="0050661C"/>
    <w:rsid w:val="005104D6"/>
    <w:rsid w:val="0051219E"/>
    <w:rsid w:val="005332E3"/>
    <w:rsid w:val="00546A9B"/>
    <w:rsid w:val="00547D35"/>
    <w:rsid w:val="005509CA"/>
    <w:rsid w:val="00551BF3"/>
    <w:rsid w:val="005779F0"/>
    <w:rsid w:val="00581BE8"/>
    <w:rsid w:val="005A5E33"/>
    <w:rsid w:val="005B3AA6"/>
    <w:rsid w:val="005B517C"/>
    <w:rsid w:val="005D00A7"/>
    <w:rsid w:val="005D7BFD"/>
    <w:rsid w:val="005F2291"/>
    <w:rsid w:val="005F35D5"/>
    <w:rsid w:val="005F38DC"/>
    <w:rsid w:val="00604D34"/>
    <w:rsid w:val="00627EF4"/>
    <w:rsid w:val="006458FD"/>
    <w:rsid w:val="00651E5F"/>
    <w:rsid w:val="00675BA0"/>
    <w:rsid w:val="00692D7D"/>
    <w:rsid w:val="0069332A"/>
    <w:rsid w:val="006D01F0"/>
    <w:rsid w:val="006D10DA"/>
    <w:rsid w:val="006D58C4"/>
    <w:rsid w:val="006E3E87"/>
    <w:rsid w:val="00700B44"/>
    <w:rsid w:val="00701F39"/>
    <w:rsid w:val="00710E0F"/>
    <w:rsid w:val="007110BC"/>
    <w:rsid w:val="0071561B"/>
    <w:rsid w:val="00723065"/>
    <w:rsid w:val="00725F77"/>
    <w:rsid w:val="007313E7"/>
    <w:rsid w:val="00731CE7"/>
    <w:rsid w:val="00746CB8"/>
    <w:rsid w:val="00747B0C"/>
    <w:rsid w:val="007529AF"/>
    <w:rsid w:val="00764031"/>
    <w:rsid w:val="0076488A"/>
    <w:rsid w:val="0077416B"/>
    <w:rsid w:val="00787234"/>
    <w:rsid w:val="007877CF"/>
    <w:rsid w:val="00790FDB"/>
    <w:rsid w:val="0079351D"/>
    <w:rsid w:val="00794E78"/>
    <w:rsid w:val="0079793A"/>
    <w:rsid w:val="007A0DE1"/>
    <w:rsid w:val="007A7356"/>
    <w:rsid w:val="007B3539"/>
    <w:rsid w:val="007D6445"/>
    <w:rsid w:val="008067C3"/>
    <w:rsid w:val="008172A0"/>
    <w:rsid w:val="00834D10"/>
    <w:rsid w:val="00847758"/>
    <w:rsid w:val="00847E44"/>
    <w:rsid w:val="0086438A"/>
    <w:rsid w:val="008647E0"/>
    <w:rsid w:val="008730A4"/>
    <w:rsid w:val="00882EDC"/>
    <w:rsid w:val="00883A09"/>
    <w:rsid w:val="00893971"/>
    <w:rsid w:val="00897B0A"/>
    <w:rsid w:val="008B3115"/>
    <w:rsid w:val="008B5C88"/>
    <w:rsid w:val="008B60E2"/>
    <w:rsid w:val="008C25CD"/>
    <w:rsid w:val="008D1051"/>
    <w:rsid w:val="008D21EC"/>
    <w:rsid w:val="008F0E77"/>
    <w:rsid w:val="008F7275"/>
    <w:rsid w:val="008F794B"/>
    <w:rsid w:val="00914193"/>
    <w:rsid w:val="009203F5"/>
    <w:rsid w:val="00926E0C"/>
    <w:rsid w:val="0093319F"/>
    <w:rsid w:val="00941923"/>
    <w:rsid w:val="0096664B"/>
    <w:rsid w:val="00967E59"/>
    <w:rsid w:val="00984E74"/>
    <w:rsid w:val="00985908"/>
    <w:rsid w:val="009A3B68"/>
    <w:rsid w:val="009A4D1A"/>
    <w:rsid w:val="009B52BA"/>
    <w:rsid w:val="009E019F"/>
    <w:rsid w:val="009E2FD0"/>
    <w:rsid w:val="009E7CBE"/>
    <w:rsid w:val="009F748A"/>
    <w:rsid w:val="00A068F7"/>
    <w:rsid w:val="00A1272B"/>
    <w:rsid w:val="00A24FD3"/>
    <w:rsid w:val="00A31A5F"/>
    <w:rsid w:val="00A33F83"/>
    <w:rsid w:val="00A36427"/>
    <w:rsid w:val="00A36AAC"/>
    <w:rsid w:val="00A50EC3"/>
    <w:rsid w:val="00A51BE8"/>
    <w:rsid w:val="00A573F4"/>
    <w:rsid w:val="00A60565"/>
    <w:rsid w:val="00A6489D"/>
    <w:rsid w:val="00A65012"/>
    <w:rsid w:val="00A67945"/>
    <w:rsid w:val="00A732CB"/>
    <w:rsid w:val="00A755F5"/>
    <w:rsid w:val="00A76018"/>
    <w:rsid w:val="00A844AE"/>
    <w:rsid w:val="00A85794"/>
    <w:rsid w:val="00A859AB"/>
    <w:rsid w:val="00A95ECD"/>
    <w:rsid w:val="00AA45E6"/>
    <w:rsid w:val="00AB56A5"/>
    <w:rsid w:val="00AF3B6D"/>
    <w:rsid w:val="00B02F06"/>
    <w:rsid w:val="00B055C7"/>
    <w:rsid w:val="00B13ED9"/>
    <w:rsid w:val="00B1593B"/>
    <w:rsid w:val="00B60D66"/>
    <w:rsid w:val="00B84530"/>
    <w:rsid w:val="00BA1C78"/>
    <w:rsid w:val="00BB4742"/>
    <w:rsid w:val="00BC14C2"/>
    <w:rsid w:val="00BC61B7"/>
    <w:rsid w:val="00BC7C3F"/>
    <w:rsid w:val="00BC7F3A"/>
    <w:rsid w:val="00BD2B69"/>
    <w:rsid w:val="00BF7049"/>
    <w:rsid w:val="00C322BA"/>
    <w:rsid w:val="00C37130"/>
    <w:rsid w:val="00C3781E"/>
    <w:rsid w:val="00C44CF7"/>
    <w:rsid w:val="00C8505D"/>
    <w:rsid w:val="00C93DD6"/>
    <w:rsid w:val="00CA792F"/>
    <w:rsid w:val="00CC760D"/>
    <w:rsid w:val="00CD24A0"/>
    <w:rsid w:val="00CE08B0"/>
    <w:rsid w:val="00CE739E"/>
    <w:rsid w:val="00CF1426"/>
    <w:rsid w:val="00D03111"/>
    <w:rsid w:val="00D115E2"/>
    <w:rsid w:val="00D1711E"/>
    <w:rsid w:val="00D407E6"/>
    <w:rsid w:val="00D50AD3"/>
    <w:rsid w:val="00D525D3"/>
    <w:rsid w:val="00D84EF8"/>
    <w:rsid w:val="00DB3256"/>
    <w:rsid w:val="00DB57F2"/>
    <w:rsid w:val="00DC72FB"/>
    <w:rsid w:val="00DF3663"/>
    <w:rsid w:val="00DF49AC"/>
    <w:rsid w:val="00DF7BC1"/>
    <w:rsid w:val="00E06F62"/>
    <w:rsid w:val="00E1394F"/>
    <w:rsid w:val="00E14EF0"/>
    <w:rsid w:val="00E1510E"/>
    <w:rsid w:val="00E17E7E"/>
    <w:rsid w:val="00E2359D"/>
    <w:rsid w:val="00E278E5"/>
    <w:rsid w:val="00E35F14"/>
    <w:rsid w:val="00E67D4B"/>
    <w:rsid w:val="00E86FC3"/>
    <w:rsid w:val="00E968BE"/>
    <w:rsid w:val="00E973EC"/>
    <w:rsid w:val="00E97815"/>
    <w:rsid w:val="00EA3B33"/>
    <w:rsid w:val="00EB1C01"/>
    <w:rsid w:val="00F05B48"/>
    <w:rsid w:val="00F106B2"/>
    <w:rsid w:val="00F455D2"/>
    <w:rsid w:val="00F6747F"/>
    <w:rsid w:val="00F766F0"/>
    <w:rsid w:val="00F809DA"/>
    <w:rsid w:val="00FA289E"/>
    <w:rsid w:val="00FA3BCF"/>
    <w:rsid w:val="00FA4CD2"/>
    <w:rsid w:val="00FA71B0"/>
    <w:rsid w:val="00FC4E2D"/>
    <w:rsid w:val="00FD65A7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F685E"/>
  <w14:defaultImageDpi w14:val="0"/>
  <w15:docId w15:val="{C4CA81FE-AFFB-4B1D-935B-CE6D0CEA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B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030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030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030FF"/>
    <w:rPr>
      <w:rFonts w:cs="Times New Roman"/>
    </w:rPr>
  </w:style>
  <w:style w:type="paragraph" w:customStyle="1" w:styleId="Standard">
    <w:name w:val="Standard"/>
    <w:rsid w:val="00B845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DF7BC1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DF7B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7BC1"/>
    <w:rPr>
      <w:rFonts w:ascii="Times New Roman" w:hAnsi="Times New Roman"/>
    </w:rPr>
  </w:style>
  <w:style w:type="paragraph" w:customStyle="1" w:styleId="Bezformatowania">
    <w:name w:val="Bez formatowania"/>
    <w:rsid w:val="00DF7BC1"/>
    <w:rPr>
      <w:rFonts w:ascii="Helvetica" w:eastAsia="Arial Unicode MS" w:hAnsi="Arial Unicode MS"/>
      <w:color w:val="000000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qFormat/>
    <w:rsid w:val="00914193"/>
    <w:pPr>
      <w:suppressAutoHyphens/>
      <w:spacing w:before="80" w:after="120" w:line="360" w:lineRule="auto"/>
      <w:ind w:left="567"/>
      <w:jc w:val="both"/>
    </w:pPr>
    <w:rPr>
      <w:rFonts w:ascii="Georgia" w:hAnsi="Georgia" w:cs="Georgia"/>
      <w:b/>
      <w:i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914193"/>
    <w:rPr>
      <w:rFonts w:ascii="Georgia" w:hAnsi="Georgia" w:cs="Georgia"/>
      <w:b/>
      <w:i/>
      <w:sz w:val="24"/>
      <w:lang w:eastAsia="zh-CN"/>
    </w:rPr>
  </w:style>
  <w:style w:type="character" w:customStyle="1" w:styleId="Stylwiadomocie-mail18">
    <w:name w:val="Styl wiadomości e-mail 18"/>
    <w:uiPriority w:val="99"/>
    <w:semiHidden/>
    <w:rsid w:val="003745D0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766F0"/>
    <w:pPr>
      <w:ind w:left="720"/>
      <w:contextualSpacing/>
    </w:pPr>
  </w:style>
  <w:style w:type="paragraph" w:customStyle="1" w:styleId="Zawartotabeli">
    <w:name w:val="Zawartość tabeli"/>
    <w:basedOn w:val="Normalny"/>
    <w:rsid w:val="00A755F5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19</Pages>
  <Words>4222</Words>
  <Characters>26473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Balcerak</dc:creator>
  <cp:keywords/>
  <dc:description/>
  <cp:lastModifiedBy>Joanna Balcerak</cp:lastModifiedBy>
  <cp:revision>38</cp:revision>
  <dcterms:created xsi:type="dcterms:W3CDTF">2021-12-01T06:32:00Z</dcterms:created>
  <dcterms:modified xsi:type="dcterms:W3CDTF">2021-12-06T13:44:00Z</dcterms:modified>
</cp:coreProperties>
</file>